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CB61" w14:textId="289AEAC6" w:rsidR="00506212" w:rsidRDefault="004C4211" w:rsidP="00C97292">
      <w:pPr>
        <w:spacing w:line="256" w:lineRule="auto"/>
        <w:jc w:val="both"/>
        <w:rPr>
          <w:sz w:val="24"/>
          <w:szCs w:val="24"/>
        </w:rPr>
      </w:pPr>
      <w:r>
        <w:rPr>
          <w:sz w:val="24"/>
          <w:szCs w:val="24"/>
        </w:rPr>
        <w:t>October 29</w:t>
      </w:r>
      <w:r w:rsidR="00506212" w:rsidRPr="00506212">
        <w:rPr>
          <w:sz w:val="24"/>
          <w:szCs w:val="24"/>
        </w:rPr>
        <w:t>, 202</w:t>
      </w:r>
      <w:r>
        <w:rPr>
          <w:sz w:val="24"/>
          <w:szCs w:val="24"/>
        </w:rPr>
        <w:t>1</w:t>
      </w:r>
      <w:r w:rsidR="00506212" w:rsidRPr="00506212">
        <w:rPr>
          <w:sz w:val="24"/>
          <w:szCs w:val="24"/>
        </w:rPr>
        <w:t xml:space="preserve"> </w:t>
      </w:r>
    </w:p>
    <w:p w14:paraId="562F6D8A" w14:textId="77777777" w:rsidR="00506212" w:rsidRDefault="00506212" w:rsidP="00C97292">
      <w:pPr>
        <w:spacing w:line="256" w:lineRule="auto"/>
        <w:jc w:val="both"/>
        <w:rPr>
          <w:sz w:val="24"/>
          <w:szCs w:val="24"/>
        </w:rPr>
      </w:pPr>
    </w:p>
    <w:p w14:paraId="41F6DA5B" w14:textId="77777777" w:rsidR="004C4211" w:rsidRDefault="004C4211" w:rsidP="00C97292">
      <w:pPr>
        <w:spacing w:line="256" w:lineRule="auto"/>
        <w:jc w:val="both"/>
        <w:rPr>
          <w:sz w:val="24"/>
          <w:szCs w:val="24"/>
        </w:rPr>
        <w:sectPr w:rsidR="004C4211" w:rsidSect="00506212">
          <w:footerReference w:type="default" r:id="rId8"/>
          <w:headerReference w:type="first" r:id="rId9"/>
          <w:footerReference w:type="first" r:id="rId10"/>
          <w:type w:val="continuous"/>
          <w:pgSz w:w="12240" w:h="15840"/>
          <w:pgMar w:top="1440" w:right="1440" w:bottom="1440" w:left="1440" w:header="720" w:footer="432" w:gutter="0"/>
          <w:cols w:space="720"/>
          <w:titlePg/>
          <w:docGrid w:linePitch="360"/>
        </w:sectPr>
      </w:pPr>
    </w:p>
    <w:p w14:paraId="50D0AEAD" w14:textId="77777777" w:rsidR="00F001A5" w:rsidRDefault="00F001A5" w:rsidP="00F001A5">
      <w:pPr>
        <w:spacing w:line="256" w:lineRule="auto"/>
        <w:jc w:val="both"/>
        <w:rPr>
          <w:sz w:val="24"/>
          <w:szCs w:val="24"/>
        </w:rPr>
      </w:pPr>
      <w:r>
        <w:rPr>
          <w:sz w:val="24"/>
          <w:szCs w:val="24"/>
        </w:rPr>
        <w:t>The Honorable Patrick Leahy</w:t>
      </w:r>
    </w:p>
    <w:p w14:paraId="70C9F916" w14:textId="4CCE67BE" w:rsidR="00F001A5" w:rsidRDefault="00F001A5" w:rsidP="00F001A5">
      <w:pPr>
        <w:spacing w:line="256" w:lineRule="auto"/>
        <w:jc w:val="both"/>
        <w:rPr>
          <w:sz w:val="24"/>
          <w:szCs w:val="24"/>
        </w:rPr>
      </w:pPr>
      <w:r>
        <w:rPr>
          <w:sz w:val="24"/>
          <w:szCs w:val="24"/>
        </w:rPr>
        <w:t>Chairman</w:t>
      </w:r>
    </w:p>
    <w:p w14:paraId="0F65C3D2" w14:textId="77777777" w:rsidR="00F001A5" w:rsidRDefault="00F001A5" w:rsidP="00F001A5">
      <w:pPr>
        <w:spacing w:line="256" w:lineRule="auto"/>
        <w:jc w:val="both"/>
        <w:rPr>
          <w:sz w:val="24"/>
          <w:szCs w:val="24"/>
        </w:rPr>
      </w:pPr>
      <w:r>
        <w:rPr>
          <w:sz w:val="24"/>
          <w:szCs w:val="24"/>
        </w:rPr>
        <w:t>Committee on Appropriations</w:t>
      </w:r>
    </w:p>
    <w:p w14:paraId="4E160875" w14:textId="77777777" w:rsidR="00F001A5" w:rsidRDefault="00F001A5" w:rsidP="00F001A5">
      <w:pPr>
        <w:spacing w:line="256" w:lineRule="auto"/>
        <w:jc w:val="both"/>
        <w:rPr>
          <w:sz w:val="24"/>
          <w:szCs w:val="24"/>
        </w:rPr>
      </w:pPr>
      <w:r>
        <w:rPr>
          <w:sz w:val="24"/>
          <w:szCs w:val="24"/>
        </w:rPr>
        <w:t>U.S. Senate</w:t>
      </w:r>
    </w:p>
    <w:p w14:paraId="3E4F610C" w14:textId="77777777" w:rsidR="00F001A5" w:rsidRDefault="00F001A5" w:rsidP="00F001A5">
      <w:pPr>
        <w:spacing w:line="256" w:lineRule="auto"/>
        <w:jc w:val="both"/>
        <w:rPr>
          <w:sz w:val="24"/>
          <w:szCs w:val="24"/>
        </w:rPr>
      </w:pPr>
      <w:r>
        <w:rPr>
          <w:sz w:val="24"/>
          <w:szCs w:val="24"/>
        </w:rPr>
        <w:t>Washington, DC 20510</w:t>
      </w:r>
    </w:p>
    <w:p w14:paraId="5C65389A" w14:textId="32396182" w:rsidR="004C4211" w:rsidRDefault="004C4211" w:rsidP="00C97292">
      <w:pPr>
        <w:spacing w:line="256" w:lineRule="auto"/>
        <w:jc w:val="both"/>
        <w:rPr>
          <w:sz w:val="24"/>
          <w:szCs w:val="24"/>
        </w:rPr>
      </w:pPr>
    </w:p>
    <w:p w14:paraId="5E5E91D7" w14:textId="0E837813" w:rsidR="004C4211" w:rsidRDefault="004C4211" w:rsidP="00C97292">
      <w:pPr>
        <w:spacing w:line="256" w:lineRule="auto"/>
        <w:jc w:val="both"/>
        <w:rPr>
          <w:sz w:val="24"/>
          <w:szCs w:val="24"/>
        </w:rPr>
      </w:pPr>
      <w:r>
        <w:rPr>
          <w:sz w:val="24"/>
          <w:szCs w:val="24"/>
        </w:rPr>
        <w:t xml:space="preserve">The Honorable </w:t>
      </w:r>
      <w:r w:rsidR="00BA2162">
        <w:rPr>
          <w:sz w:val="24"/>
          <w:szCs w:val="24"/>
        </w:rPr>
        <w:t>Rosa DeLauro</w:t>
      </w:r>
    </w:p>
    <w:p w14:paraId="3E85E921" w14:textId="4C448EC0" w:rsidR="004C4211" w:rsidRDefault="004C4211" w:rsidP="00C97292">
      <w:pPr>
        <w:spacing w:line="256" w:lineRule="auto"/>
        <w:jc w:val="both"/>
        <w:rPr>
          <w:sz w:val="24"/>
          <w:szCs w:val="24"/>
        </w:rPr>
      </w:pPr>
      <w:r>
        <w:rPr>
          <w:sz w:val="24"/>
          <w:szCs w:val="24"/>
        </w:rPr>
        <w:t>Chair</w:t>
      </w:r>
    </w:p>
    <w:p w14:paraId="06D26F77" w14:textId="32266D67" w:rsidR="004C4211" w:rsidRDefault="004C4211" w:rsidP="00C97292">
      <w:pPr>
        <w:spacing w:line="256" w:lineRule="auto"/>
        <w:jc w:val="both"/>
        <w:rPr>
          <w:sz w:val="24"/>
          <w:szCs w:val="24"/>
        </w:rPr>
      </w:pPr>
      <w:r>
        <w:rPr>
          <w:sz w:val="24"/>
          <w:szCs w:val="24"/>
        </w:rPr>
        <w:t>Committee on Appropriations</w:t>
      </w:r>
    </w:p>
    <w:p w14:paraId="073FC62A" w14:textId="16DDF6E4" w:rsidR="004C4211" w:rsidRDefault="004C4211" w:rsidP="00C97292">
      <w:pPr>
        <w:spacing w:line="256" w:lineRule="auto"/>
        <w:jc w:val="both"/>
        <w:rPr>
          <w:sz w:val="24"/>
          <w:szCs w:val="24"/>
        </w:rPr>
      </w:pPr>
      <w:r>
        <w:rPr>
          <w:sz w:val="24"/>
          <w:szCs w:val="24"/>
        </w:rPr>
        <w:t>U.S. House of Representatives</w:t>
      </w:r>
    </w:p>
    <w:p w14:paraId="5C55581A" w14:textId="55A60D5A" w:rsidR="004C4211" w:rsidRDefault="004C4211" w:rsidP="00C97292">
      <w:pPr>
        <w:spacing w:line="256" w:lineRule="auto"/>
        <w:jc w:val="both"/>
        <w:rPr>
          <w:sz w:val="24"/>
          <w:szCs w:val="24"/>
        </w:rPr>
      </w:pPr>
      <w:r>
        <w:rPr>
          <w:sz w:val="24"/>
          <w:szCs w:val="24"/>
        </w:rPr>
        <w:t>Washington, DC 20515</w:t>
      </w:r>
    </w:p>
    <w:p w14:paraId="5E5B1514" w14:textId="674482DF" w:rsidR="004C4211" w:rsidRDefault="004C4211" w:rsidP="00C97292">
      <w:pPr>
        <w:spacing w:line="256" w:lineRule="auto"/>
        <w:jc w:val="both"/>
        <w:rPr>
          <w:sz w:val="24"/>
          <w:szCs w:val="24"/>
        </w:rPr>
      </w:pPr>
    </w:p>
    <w:p w14:paraId="1CF80601" w14:textId="77777777" w:rsidR="00F001A5" w:rsidRDefault="00F001A5" w:rsidP="00F001A5">
      <w:pPr>
        <w:spacing w:line="256" w:lineRule="auto"/>
        <w:jc w:val="both"/>
        <w:rPr>
          <w:sz w:val="24"/>
          <w:szCs w:val="24"/>
        </w:rPr>
      </w:pPr>
      <w:r>
        <w:rPr>
          <w:sz w:val="24"/>
          <w:szCs w:val="24"/>
        </w:rPr>
        <w:t>The Honorable Richard Shelby</w:t>
      </w:r>
    </w:p>
    <w:p w14:paraId="720B2356" w14:textId="22513F1D" w:rsidR="00F001A5" w:rsidRDefault="00C73924" w:rsidP="00F001A5">
      <w:pPr>
        <w:spacing w:line="256" w:lineRule="auto"/>
        <w:jc w:val="both"/>
        <w:rPr>
          <w:sz w:val="24"/>
          <w:szCs w:val="24"/>
        </w:rPr>
      </w:pPr>
      <w:r>
        <w:rPr>
          <w:sz w:val="24"/>
          <w:szCs w:val="24"/>
        </w:rPr>
        <w:t xml:space="preserve">Vice </w:t>
      </w:r>
      <w:r w:rsidR="00F001A5">
        <w:rPr>
          <w:sz w:val="24"/>
          <w:szCs w:val="24"/>
        </w:rPr>
        <w:t>Chairman</w:t>
      </w:r>
    </w:p>
    <w:p w14:paraId="30578551" w14:textId="77777777" w:rsidR="00F001A5" w:rsidRDefault="00F001A5" w:rsidP="00F001A5">
      <w:pPr>
        <w:spacing w:line="256" w:lineRule="auto"/>
        <w:jc w:val="both"/>
        <w:rPr>
          <w:sz w:val="24"/>
          <w:szCs w:val="24"/>
        </w:rPr>
      </w:pPr>
      <w:r>
        <w:rPr>
          <w:sz w:val="24"/>
          <w:szCs w:val="24"/>
        </w:rPr>
        <w:t>Committee on Appropriations</w:t>
      </w:r>
    </w:p>
    <w:p w14:paraId="28A23DA2" w14:textId="77777777" w:rsidR="00F001A5" w:rsidRDefault="00F001A5" w:rsidP="00F001A5">
      <w:pPr>
        <w:spacing w:line="256" w:lineRule="auto"/>
        <w:jc w:val="both"/>
        <w:rPr>
          <w:sz w:val="24"/>
          <w:szCs w:val="24"/>
        </w:rPr>
      </w:pPr>
      <w:r>
        <w:rPr>
          <w:sz w:val="24"/>
          <w:szCs w:val="24"/>
        </w:rPr>
        <w:t>U.S. Senate</w:t>
      </w:r>
    </w:p>
    <w:p w14:paraId="73233515" w14:textId="77777777" w:rsidR="00F001A5" w:rsidRDefault="00F001A5" w:rsidP="00F001A5">
      <w:pPr>
        <w:spacing w:line="256" w:lineRule="auto"/>
        <w:jc w:val="both"/>
        <w:rPr>
          <w:sz w:val="24"/>
          <w:szCs w:val="24"/>
        </w:rPr>
      </w:pPr>
      <w:r>
        <w:rPr>
          <w:sz w:val="24"/>
          <w:szCs w:val="24"/>
        </w:rPr>
        <w:t>Washington, DC 20510</w:t>
      </w:r>
    </w:p>
    <w:p w14:paraId="08F5D6BA" w14:textId="77777777" w:rsidR="004C4211" w:rsidRDefault="004C4211" w:rsidP="004C4211">
      <w:pPr>
        <w:spacing w:line="256" w:lineRule="auto"/>
        <w:jc w:val="both"/>
        <w:rPr>
          <w:sz w:val="24"/>
          <w:szCs w:val="24"/>
        </w:rPr>
      </w:pPr>
    </w:p>
    <w:p w14:paraId="5A3B62A7" w14:textId="333F3F2F" w:rsidR="004C4211" w:rsidRDefault="004C4211" w:rsidP="004C4211">
      <w:pPr>
        <w:spacing w:line="256" w:lineRule="auto"/>
        <w:jc w:val="both"/>
        <w:rPr>
          <w:sz w:val="24"/>
          <w:szCs w:val="24"/>
        </w:rPr>
      </w:pPr>
      <w:r>
        <w:rPr>
          <w:sz w:val="24"/>
          <w:szCs w:val="24"/>
        </w:rPr>
        <w:t>The Honorable Kay Granger</w:t>
      </w:r>
    </w:p>
    <w:p w14:paraId="33448CA4" w14:textId="36D72F41" w:rsidR="004C4211" w:rsidRDefault="004C4211" w:rsidP="004C4211">
      <w:pPr>
        <w:spacing w:line="256" w:lineRule="auto"/>
        <w:jc w:val="both"/>
        <w:rPr>
          <w:sz w:val="24"/>
          <w:szCs w:val="24"/>
        </w:rPr>
      </w:pPr>
      <w:r>
        <w:rPr>
          <w:sz w:val="24"/>
          <w:szCs w:val="24"/>
        </w:rPr>
        <w:t>Ranking Member</w:t>
      </w:r>
    </w:p>
    <w:p w14:paraId="67D43F99" w14:textId="77777777" w:rsidR="004C4211" w:rsidRDefault="004C4211" w:rsidP="004C4211">
      <w:pPr>
        <w:spacing w:line="256" w:lineRule="auto"/>
        <w:jc w:val="both"/>
        <w:rPr>
          <w:sz w:val="24"/>
          <w:szCs w:val="24"/>
        </w:rPr>
      </w:pPr>
      <w:r>
        <w:rPr>
          <w:sz w:val="24"/>
          <w:szCs w:val="24"/>
        </w:rPr>
        <w:t>Committee on Appropriations</w:t>
      </w:r>
    </w:p>
    <w:p w14:paraId="5498D07C" w14:textId="77777777" w:rsidR="004C4211" w:rsidRDefault="004C4211" w:rsidP="004C4211">
      <w:pPr>
        <w:spacing w:line="256" w:lineRule="auto"/>
        <w:jc w:val="both"/>
        <w:rPr>
          <w:sz w:val="24"/>
          <w:szCs w:val="24"/>
        </w:rPr>
      </w:pPr>
      <w:r>
        <w:rPr>
          <w:sz w:val="24"/>
          <w:szCs w:val="24"/>
        </w:rPr>
        <w:t>U.S. House of Representatives</w:t>
      </w:r>
    </w:p>
    <w:p w14:paraId="05830136" w14:textId="77777777" w:rsidR="004C4211" w:rsidRDefault="004C4211" w:rsidP="004C4211">
      <w:pPr>
        <w:spacing w:line="256" w:lineRule="auto"/>
        <w:jc w:val="both"/>
        <w:rPr>
          <w:sz w:val="24"/>
          <w:szCs w:val="24"/>
        </w:rPr>
      </w:pPr>
      <w:r>
        <w:rPr>
          <w:sz w:val="24"/>
          <w:szCs w:val="24"/>
        </w:rPr>
        <w:t>Washington, DC 20515</w:t>
      </w:r>
    </w:p>
    <w:p w14:paraId="136C4E8C" w14:textId="77777777" w:rsidR="004C4211" w:rsidRDefault="004C4211" w:rsidP="00C97292">
      <w:pPr>
        <w:spacing w:line="256" w:lineRule="auto"/>
        <w:jc w:val="both"/>
        <w:rPr>
          <w:sz w:val="24"/>
          <w:szCs w:val="24"/>
        </w:rPr>
        <w:sectPr w:rsidR="004C4211" w:rsidSect="00F001A5">
          <w:type w:val="continuous"/>
          <w:pgSz w:w="12240" w:h="15840"/>
          <w:pgMar w:top="1440" w:right="1440" w:bottom="1440" w:left="1440" w:header="720" w:footer="432" w:gutter="0"/>
          <w:cols w:num="2" w:space="720"/>
          <w:titlePg/>
          <w:docGrid w:linePitch="360"/>
        </w:sectPr>
      </w:pPr>
    </w:p>
    <w:p w14:paraId="0ABFF545" w14:textId="77777777" w:rsidR="007B2148" w:rsidRDefault="007B2148" w:rsidP="00C97292">
      <w:pPr>
        <w:spacing w:line="256" w:lineRule="auto"/>
        <w:jc w:val="both"/>
        <w:rPr>
          <w:sz w:val="24"/>
          <w:szCs w:val="24"/>
        </w:rPr>
      </w:pPr>
    </w:p>
    <w:p w14:paraId="4A5D8059" w14:textId="7796083B" w:rsidR="004C4211" w:rsidRDefault="007B2148" w:rsidP="00C97292">
      <w:pPr>
        <w:spacing w:line="256" w:lineRule="auto"/>
        <w:jc w:val="both"/>
        <w:rPr>
          <w:sz w:val="24"/>
          <w:szCs w:val="24"/>
        </w:rPr>
      </w:pPr>
      <w:r w:rsidRPr="007B2148">
        <w:rPr>
          <w:sz w:val="24"/>
          <w:szCs w:val="24"/>
        </w:rPr>
        <w:t xml:space="preserve">Dear Chairman </w:t>
      </w:r>
      <w:r>
        <w:rPr>
          <w:sz w:val="24"/>
          <w:szCs w:val="24"/>
        </w:rPr>
        <w:t>Leahy</w:t>
      </w:r>
      <w:r w:rsidRPr="007B2148">
        <w:rPr>
          <w:sz w:val="24"/>
          <w:szCs w:val="24"/>
        </w:rPr>
        <w:t xml:space="preserve">, Vice Chairman </w:t>
      </w:r>
      <w:r>
        <w:rPr>
          <w:sz w:val="24"/>
          <w:szCs w:val="24"/>
        </w:rPr>
        <w:t>Shelby</w:t>
      </w:r>
      <w:r w:rsidRPr="007B2148">
        <w:rPr>
          <w:sz w:val="24"/>
          <w:szCs w:val="24"/>
        </w:rPr>
        <w:t xml:space="preserve">, Chair </w:t>
      </w:r>
      <w:r>
        <w:rPr>
          <w:sz w:val="24"/>
          <w:szCs w:val="24"/>
        </w:rPr>
        <w:t>DeLauro</w:t>
      </w:r>
      <w:r w:rsidRPr="007B2148">
        <w:rPr>
          <w:sz w:val="24"/>
          <w:szCs w:val="24"/>
        </w:rPr>
        <w:t>, and Ranking Member Granger:</w:t>
      </w:r>
    </w:p>
    <w:p w14:paraId="628980D5" w14:textId="77777777" w:rsidR="00506212" w:rsidRDefault="00506212" w:rsidP="00C97292">
      <w:pPr>
        <w:spacing w:line="256" w:lineRule="auto"/>
        <w:jc w:val="both"/>
        <w:rPr>
          <w:sz w:val="24"/>
          <w:szCs w:val="24"/>
        </w:rPr>
      </w:pPr>
    </w:p>
    <w:p w14:paraId="3A3AC0CF" w14:textId="0A555DEA" w:rsidR="00C97292" w:rsidRDefault="00C97292" w:rsidP="00C97292">
      <w:pPr>
        <w:spacing w:line="256" w:lineRule="auto"/>
        <w:jc w:val="both"/>
        <w:rPr>
          <w:sz w:val="24"/>
          <w:szCs w:val="24"/>
        </w:rPr>
      </w:pPr>
      <w:r>
        <w:rPr>
          <w:sz w:val="24"/>
          <w:szCs w:val="24"/>
        </w:rPr>
        <w:t>On behalf of the Coalition for National Science Funding (CNSF) – an alliance of 13</w:t>
      </w:r>
      <w:r w:rsidR="00AA68EF">
        <w:rPr>
          <w:sz w:val="24"/>
          <w:szCs w:val="24"/>
        </w:rPr>
        <w:t>7</w:t>
      </w:r>
      <w:r>
        <w:rPr>
          <w:sz w:val="24"/>
          <w:szCs w:val="24"/>
        </w:rPr>
        <w:t xml:space="preserve"> professional organizations, scientific societies, universities, and businesses united in our advocacy for the National Science Foundation (NSF) – we write in strong support of a robust FY 2022 funding level for the National Science Foundation.</w:t>
      </w:r>
      <w:r w:rsidR="00465235">
        <w:rPr>
          <w:sz w:val="24"/>
          <w:szCs w:val="24"/>
        </w:rPr>
        <w:t xml:space="preserve"> </w:t>
      </w:r>
      <w:r>
        <w:rPr>
          <w:b/>
          <w:bCs/>
          <w:sz w:val="24"/>
          <w:szCs w:val="24"/>
        </w:rPr>
        <w:t>Thank you for your efforts to increase funding for NSF in FY 2022 appropriations.</w:t>
      </w:r>
      <w:r>
        <w:rPr>
          <w:sz w:val="24"/>
          <w:szCs w:val="24"/>
        </w:rPr>
        <w:t xml:space="preserve"> We are grateful to see that both the House and Senate Subcommittees would provide substantial support for NSF. NSF investments are key to bolstering U.S. innovation and competitiveness by funding highly meritorious curiosity-driven research; building and fostering U.S. STEM education and workforce programs; supporting cutting-edge facilities that enable the work of scientists and engineers; and addressing the most pressing issues of our time. </w:t>
      </w:r>
    </w:p>
    <w:p w14:paraId="7B0394B2" w14:textId="77777777" w:rsidR="00C97292" w:rsidRDefault="00C97292" w:rsidP="00C97292">
      <w:pPr>
        <w:spacing w:line="256" w:lineRule="auto"/>
        <w:jc w:val="both"/>
        <w:rPr>
          <w:sz w:val="24"/>
          <w:szCs w:val="24"/>
        </w:rPr>
      </w:pPr>
    </w:p>
    <w:p w14:paraId="536C6627" w14:textId="77777777" w:rsidR="00C97292" w:rsidRDefault="00C97292" w:rsidP="00C97292">
      <w:pPr>
        <w:spacing w:line="256" w:lineRule="auto"/>
        <w:jc w:val="both"/>
        <w:rPr>
          <w:sz w:val="24"/>
          <w:szCs w:val="24"/>
        </w:rPr>
      </w:pPr>
      <w:r>
        <w:rPr>
          <w:sz w:val="24"/>
          <w:szCs w:val="24"/>
        </w:rPr>
        <w:t xml:space="preserve">In April we asked Congress to provide at least $10 billion for NSF to set the agency on a course to advance domestic innovation and to keep pace with investments other countries are making in research and development. We are in a critical time, with myriad challenges that include the ongoing pandemic, climate change, supply chain disruptions, and an increased focus by competing nations on emerging technologies. NSF is a central part of the solution. </w:t>
      </w:r>
    </w:p>
    <w:p w14:paraId="0097B8D1" w14:textId="77777777" w:rsidR="00C97292" w:rsidRDefault="00C97292" w:rsidP="00C97292">
      <w:pPr>
        <w:spacing w:line="256" w:lineRule="auto"/>
        <w:jc w:val="both"/>
        <w:rPr>
          <w:sz w:val="24"/>
          <w:szCs w:val="24"/>
        </w:rPr>
      </w:pPr>
    </w:p>
    <w:p w14:paraId="210105CC" w14:textId="08B56AD0" w:rsidR="004577AA" w:rsidRDefault="00465235" w:rsidP="00C97292">
      <w:pPr>
        <w:spacing w:line="256" w:lineRule="auto"/>
        <w:jc w:val="both"/>
        <w:rPr>
          <w:sz w:val="24"/>
          <w:szCs w:val="24"/>
        </w:rPr>
      </w:pPr>
      <w:r>
        <w:rPr>
          <w:sz w:val="24"/>
          <w:szCs w:val="24"/>
        </w:rPr>
        <w:t xml:space="preserve">Given the need to sustain and increase funding for agency programs, </w:t>
      </w:r>
      <w:r>
        <w:rPr>
          <w:b/>
          <w:bCs/>
          <w:sz w:val="24"/>
          <w:szCs w:val="24"/>
        </w:rPr>
        <w:t xml:space="preserve">we urge appropriators to approve at least $9.634 billion, as would be provided to NSF in the House FY 2022 Commerce, Justice, Science bill. </w:t>
      </w:r>
      <w:r w:rsidR="004577AA">
        <w:rPr>
          <w:sz w:val="24"/>
          <w:szCs w:val="24"/>
        </w:rPr>
        <w:t xml:space="preserve">Congress has significant interest in ensuring that NSF funds priority areas, including technologies that will be key to our national competitiveness. NSF needs enough </w:t>
      </w:r>
      <w:r w:rsidR="004577AA">
        <w:rPr>
          <w:sz w:val="24"/>
          <w:szCs w:val="24"/>
        </w:rPr>
        <w:lastRenderedPageBreak/>
        <w:t xml:space="preserve">funding to meet the massive scale of global challenges we face and fulfill Congress’s vision for U.S. leadership in science and technology. </w:t>
      </w:r>
    </w:p>
    <w:p w14:paraId="4DF5CEE0" w14:textId="77777777" w:rsidR="004577AA" w:rsidRDefault="004577AA" w:rsidP="00C97292">
      <w:pPr>
        <w:spacing w:line="256" w:lineRule="auto"/>
        <w:jc w:val="both"/>
        <w:rPr>
          <w:sz w:val="24"/>
          <w:szCs w:val="24"/>
        </w:rPr>
      </w:pPr>
    </w:p>
    <w:p w14:paraId="6F969C04" w14:textId="32CF56ED" w:rsidR="004577AA" w:rsidRDefault="001A5D59" w:rsidP="004577AA">
      <w:pPr>
        <w:spacing w:line="256" w:lineRule="auto"/>
        <w:jc w:val="both"/>
        <w:rPr>
          <w:b/>
          <w:bCs/>
          <w:sz w:val="24"/>
          <w:szCs w:val="24"/>
        </w:rPr>
      </w:pPr>
      <w:r>
        <w:rPr>
          <w:sz w:val="24"/>
          <w:szCs w:val="24"/>
        </w:rPr>
        <w:t xml:space="preserve">To accomplish this, Congress must also ensure NSF protects core activities that form the foundation of our science and engineering ecosystem. </w:t>
      </w:r>
      <w:r w:rsidR="00C97292">
        <w:rPr>
          <w:sz w:val="24"/>
          <w:szCs w:val="24"/>
        </w:rPr>
        <w:t>The Coalition urges adequate funding in Research and Related Activities to enable the creation of the new Directorate for Technology, Innovation, and Partnerships and Administration priority areas while balancing the needs of other critical activities.</w:t>
      </w:r>
      <w:r w:rsidR="00465235">
        <w:rPr>
          <w:sz w:val="24"/>
          <w:szCs w:val="24"/>
        </w:rPr>
        <w:t xml:space="preserve"> </w:t>
      </w:r>
      <w:r w:rsidR="00C97292">
        <w:rPr>
          <w:sz w:val="24"/>
          <w:szCs w:val="24"/>
        </w:rPr>
        <w:t>We also strongly encourage Congress to support the House-proposed funding level for Education and Human Resources, which will enable NSF to boost funding for broadening participation programs while also protecting the education research programs that are addressing learning loss from the COVID-19 pandemic, innovating to ensure our K-12 and undergraduate education systems can meet the needs of teachers and learners in a rapidly changing world.</w:t>
      </w:r>
      <w:r w:rsidR="00465235">
        <w:rPr>
          <w:sz w:val="24"/>
          <w:szCs w:val="24"/>
        </w:rPr>
        <w:t xml:space="preserve"> </w:t>
      </w:r>
      <w:r w:rsidR="004577AA">
        <w:rPr>
          <w:sz w:val="24"/>
          <w:szCs w:val="24"/>
        </w:rPr>
        <w:t xml:space="preserve">Even with the increases proposed in the House and Senate bills, NSF would face difficult trade-offs that could undercut critical agency programs. For example, despite appearing to increase, funding for existing education research programs may receive significantly less funding from FY21 in the proposed Senate legislation due to the agency’s plan to move the Graduate Research Fellowships Program into EHR in FY22. </w:t>
      </w:r>
    </w:p>
    <w:p w14:paraId="611FE71E" w14:textId="77777777" w:rsidR="00C97292" w:rsidRDefault="00C97292" w:rsidP="00C97292">
      <w:pPr>
        <w:spacing w:line="256" w:lineRule="auto"/>
        <w:jc w:val="both"/>
        <w:rPr>
          <w:sz w:val="24"/>
          <w:szCs w:val="24"/>
        </w:rPr>
      </w:pPr>
    </w:p>
    <w:p w14:paraId="74967438" w14:textId="496A3DE3" w:rsidR="0048610C" w:rsidRDefault="00C97292" w:rsidP="0048610C">
      <w:pPr>
        <w:spacing w:line="256" w:lineRule="auto"/>
        <w:jc w:val="both"/>
        <w:rPr>
          <w:sz w:val="24"/>
          <w:szCs w:val="24"/>
        </w:rPr>
      </w:pPr>
      <w:r>
        <w:rPr>
          <w:sz w:val="24"/>
          <w:szCs w:val="24"/>
        </w:rPr>
        <w:t xml:space="preserve">We are thankful for the bipartisan support that members of Congress have shown NSF. We hope to see this support continue with strong funding for NSF in FY 2022 appropriations and through other legislation. </w:t>
      </w:r>
    </w:p>
    <w:p w14:paraId="0BD514A5" w14:textId="0885B5FE" w:rsidR="0048610C" w:rsidRDefault="0048610C" w:rsidP="0048610C">
      <w:pPr>
        <w:spacing w:line="256" w:lineRule="auto"/>
        <w:jc w:val="both"/>
        <w:rPr>
          <w:sz w:val="24"/>
          <w:szCs w:val="24"/>
        </w:rPr>
      </w:pPr>
    </w:p>
    <w:p w14:paraId="0CA37FA8" w14:textId="5AFED1E7" w:rsidR="0048610C" w:rsidRDefault="0048610C" w:rsidP="0048610C">
      <w:pPr>
        <w:spacing w:line="256" w:lineRule="auto"/>
        <w:jc w:val="both"/>
        <w:rPr>
          <w:sz w:val="24"/>
          <w:szCs w:val="24"/>
        </w:rPr>
      </w:pPr>
      <w:r>
        <w:rPr>
          <w:sz w:val="24"/>
          <w:szCs w:val="24"/>
        </w:rPr>
        <w:t xml:space="preserve">Sincerely, </w:t>
      </w:r>
    </w:p>
    <w:p w14:paraId="7CC75F95" w14:textId="07AAE113" w:rsidR="0048610C" w:rsidRDefault="0048610C" w:rsidP="0048610C">
      <w:pPr>
        <w:spacing w:line="256" w:lineRule="auto"/>
        <w:jc w:val="both"/>
        <w:rPr>
          <w:sz w:val="24"/>
          <w:szCs w:val="24"/>
        </w:rPr>
      </w:pPr>
    </w:p>
    <w:p w14:paraId="418958D0" w14:textId="438967F3" w:rsidR="0048610C" w:rsidRPr="0048610C" w:rsidRDefault="0048610C" w:rsidP="0048610C">
      <w:pPr>
        <w:spacing w:line="256" w:lineRule="auto"/>
        <w:jc w:val="both"/>
        <w:rPr>
          <w:sz w:val="24"/>
          <w:szCs w:val="24"/>
        </w:rPr>
      </w:pPr>
      <w:r>
        <w:rPr>
          <w:sz w:val="24"/>
          <w:szCs w:val="24"/>
        </w:rPr>
        <w:t>The Coalition for National Science Funding (CNSF)</w:t>
      </w:r>
    </w:p>
    <w:sectPr w:rsidR="0048610C" w:rsidRPr="0048610C" w:rsidSect="00506212">
      <w:type w:val="continuous"/>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F5BB" w14:textId="77777777" w:rsidR="00930FF3" w:rsidRDefault="00930FF3" w:rsidP="00CD72ED">
      <w:r>
        <w:separator/>
      </w:r>
    </w:p>
  </w:endnote>
  <w:endnote w:type="continuationSeparator" w:id="0">
    <w:p w14:paraId="35592A64" w14:textId="77777777" w:rsidR="00930FF3" w:rsidRDefault="00930FF3" w:rsidP="00CD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C7B3" w14:textId="77777777" w:rsidR="00F7617A" w:rsidRDefault="00F7617A">
    <w:pPr>
      <w:pStyle w:val="Footer"/>
    </w:pPr>
  </w:p>
  <w:p w14:paraId="6E9605F3" w14:textId="77777777" w:rsidR="00F7617A" w:rsidRDefault="00F76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B392" w14:textId="686B3F79" w:rsidR="00F7617A" w:rsidRPr="00AE0EB8" w:rsidRDefault="00F7617A" w:rsidP="00CD72ED">
    <w:pPr>
      <w:jc w:val="center"/>
      <w:rPr>
        <w:rFonts w:ascii="Arial" w:eastAsia="Times New Roman" w:hAnsi="Arial" w:cs="Times New Roman"/>
        <w:i/>
        <w:sz w:val="18"/>
        <w:szCs w:val="18"/>
      </w:rPr>
    </w:pPr>
    <w:r w:rsidRPr="00AE0EB8">
      <w:rPr>
        <w:rFonts w:ascii="Arial" w:eastAsia="Times New Roman" w:hAnsi="Arial" w:cs="Times New Roman"/>
        <w:sz w:val="18"/>
        <w:szCs w:val="18"/>
      </w:rPr>
      <w:t xml:space="preserve">Coalition for National Science Funding </w:t>
    </w:r>
    <w:r w:rsidRPr="00AE0EB8">
      <w:rPr>
        <w:rFonts w:ascii="Calibri" w:eastAsia="Times New Roman" w:hAnsi="Calibri" w:cs="Arial"/>
        <w:b/>
        <w:sz w:val="18"/>
        <w:szCs w:val="18"/>
      </w:rPr>
      <w:t>·</w:t>
    </w:r>
    <w:r w:rsidRPr="00AE0EB8">
      <w:rPr>
        <w:rFonts w:ascii="Arial" w:eastAsia="Times New Roman" w:hAnsi="Arial" w:cs="Times New Roman"/>
        <w:sz w:val="18"/>
        <w:szCs w:val="18"/>
      </w:rPr>
      <w:t xml:space="preserve"> </w:t>
    </w:r>
    <w:r>
      <w:rPr>
        <w:rFonts w:ascii="Arial" w:eastAsia="Times New Roman" w:hAnsi="Arial" w:cs="Times New Roman"/>
        <w:sz w:val="18"/>
        <w:szCs w:val="18"/>
      </w:rPr>
      <w:t>1200 New York Avenue</w:t>
    </w:r>
    <w:r w:rsidRPr="00AE0EB8">
      <w:rPr>
        <w:rFonts w:ascii="Arial" w:eastAsia="Times New Roman" w:hAnsi="Arial" w:cs="Times New Roman"/>
        <w:sz w:val="18"/>
        <w:szCs w:val="18"/>
      </w:rPr>
      <w:t>, NW</w:t>
    </w:r>
    <w:r w:rsidRPr="00AE0EB8">
      <w:rPr>
        <w:rFonts w:ascii="Arial" w:eastAsia="Times New Roman" w:hAnsi="Arial" w:cs="Times New Roman"/>
        <w:b/>
        <w:sz w:val="18"/>
        <w:szCs w:val="18"/>
      </w:rPr>
      <w:t xml:space="preserve"> </w:t>
    </w:r>
    <w:r w:rsidRPr="00AE0EB8">
      <w:rPr>
        <w:rFonts w:ascii="Calibri" w:eastAsia="Times New Roman" w:hAnsi="Calibri" w:cs="Times New Roman"/>
        <w:b/>
        <w:sz w:val="18"/>
        <w:szCs w:val="18"/>
      </w:rPr>
      <w:t>·</w:t>
    </w:r>
    <w:r w:rsidRPr="00AE0EB8">
      <w:rPr>
        <w:rFonts w:ascii="Arial" w:eastAsia="Times New Roman" w:hAnsi="Arial" w:cs="Times New Roman"/>
        <w:sz w:val="18"/>
        <w:szCs w:val="18"/>
      </w:rPr>
      <w:t xml:space="preserve"> Washington, DC</w:t>
    </w:r>
    <w:r w:rsidR="00465235">
      <w:rPr>
        <w:rFonts w:ascii="Arial" w:eastAsia="Times New Roman" w:hAnsi="Arial" w:cs="Times New Roman"/>
        <w:sz w:val="18"/>
        <w:szCs w:val="18"/>
      </w:rPr>
      <w:t xml:space="preserve"> </w:t>
    </w:r>
    <w:r>
      <w:rPr>
        <w:rFonts w:ascii="Arial" w:eastAsia="Times New Roman" w:hAnsi="Arial" w:cs="Times New Roman"/>
        <w:sz w:val="18"/>
        <w:szCs w:val="18"/>
      </w:rPr>
      <w:t>20005</w:t>
    </w:r>
  </w:p>
  <w:p w14:paraId="370EB2D2" w14:textId="77777777" w:rsidR="00F7617A" w:rsidRPr="00AE0EB8" w:rsidRDefault="00F7617A" w:rsidP="00CD72ED">
    <w:pPr>
      <w:jc w:val="center"/>
      <w:rPr>
        <w:sz w:val="18"/>
        <w:szCs w:val="18"/>
      </w:rPr>
    </w:pPr>
    <w:r>
      <w:rPr>
        <w:rFonts w:ascii="Arial" w:eastAsia="Times New Roman" w:hAnsi="Arial" w:cs="Times New Roman"/>
        <w:sz w:val="18"/>
        <w:szCs w:val="18"/>
      </w:rPr>
      <w:t>www.cnsf.us</w:t>
    </w:r>
  </w:p>
  <w:p w14:paraId="49EEE068" w14:textId="77777777" w:rsidR="00F7617A" w:rsidRDefault="00F76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36B4" w14:textId="77777777" w:rsidR="00930FF3" w:rsidRDefault="00930FF3" w:rsidP="00CD72ED">
      <w:r>
        <w:separator/>
      </w:r>
    </w:p>
  </w:footnote>
  <w:footnote w:type="continuationSeparator" w:id="0">
    <w:p w14:paraId="36D2ECFF" w14:textId="77777777" w:rsidR="00930FF3" w:rsidRDefault="00930FF3" w:rsidP="00CD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6C1F" w14:textId="12B99289" w:rsidR="00403059" w:rsidRDefault="00403059" w:rsidP="00506212">
    <w:pPr>
      <w:pStyle w:val="Header"/>
    </w:pPr>
    <w:r w:rsidRPr="001B70A7">
      <w:rPr>
        <w:rFonts w:eastAsia="Times New Roman"/>
        <w:noProof/>
        <w:sz w:val="24"/>
        <w:szCs w:val="24"/>
      </w:rPr>
      <w:drawing>
        <wp:inline distT="0" distB="0" distL="0" distR="0" wp14:anchorId="12D6592C" wp14:editId="44279FDC">
          <wp:extent cx="2419350" cy="1027600"/>
          <wp:effectExtent l="0" t="0" r="0" b="1270"/>
          <wp:docPr id="1" name="Picture 1" descr="cid:051325DE-9E10-4C50-A4E6-A5AD2F2463C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7d22c2-30d4-4d20-868b-d1949237cba1" descr="cid:051325DE-9E10-4C50-A4E6-A5AD2F2463C9@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19350" cy="1027600"/>
                  </a:xfrm>
                  <a:prstGeom prst="rect">
                    <a:avLst/>
                  </a:prstGeom>
                  <a:noFill/>
                  <a:ln>
                    <a:noFill/>
                  </a:ln>
                </pic:spPr>
              </pic:pic>
            </a:graphicData>
          </a:graphic>
        </wp:inline>
      </w:drawing>
    </w:r>
  </w:p>
  <w:p w14:paraId="6F6D80B6" w14:textId="2A1686BA" w:rsidR="00541177" w:rsidRDefault="00541177" w:rsidP="004030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438"/>
    <w:multiLevelType w:val="hybridMultilevel"/>
    <w:tmpl w:val="26DC3F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FD33DD"/>
    <w:multiLevelType w:val="hybridMultilevel"/>
    <w:tmpl w:val="13E45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1F009C"/>
    <w:multiLevelType w:val="hybridMultilevel"/>
    <w:tmpl w:val="14B0E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7A0004"/>
    <w:multiLevelType w:val="hybridMultilevel"/>
    <w:tmpl w:val="3BAA6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D803D9"/>
    <w:multiLevelType w:val="hybridMultilevel"/>
    <w:tmpl w:val="94E6C7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CB6282"/>
    <w:multiLevelType w:val="multilevel"/>
    <w:tmpl w:val="A566D3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47966"/>
    <w:multiLevelType w:val="hybridMultilevel"/>
    <w:tmpl w:val="2270A76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7" w15:restartNumberingAfterBreak="0">
    <w:nsid w:val="392B61CA"/>
    <w:multiLevelType w:val="hybridMultilevel"/>
    <w:tmpl w:val="758E3A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BC46FE"/>
    <w:multiLevelType w:val="hybridMultilevel"/>
    <w:tmpl w:val="8968FD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ED0660"/>
    <w:multiLevelType w:val="hybridMultilevel"/>
    <w:tmpl w:val="68169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9762CE"/>
    <w:multiLevelType w:val="hybridMultilevel"/>
    <w:tmpl w:val="9CBC5D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817C0D"/>
    <w:multiLevelType w:val="hybridMultilevel"/>
    <w:tmpl w:val="A66AB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110AB1"/>
    <w:multiLevelType w:val="hybridMultilevel"/>
    <w:tmpl w:val="0E4826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D2227"/>
    <w:multiLevelType w:val="hybridMultilevel"/>
    <w:tmpl w:val="BE684E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176EE"/>
    <w:multiLevelType w:val="hybridMultilevel"/>
    <w:tmpl w:val="A196608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7B0B386A"/>
    <w:multiLevelType w:val="multilevel"/>
    <w:tmpl w:val="12D00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011887"/>
    <w:multiLevelType w:val="hybridMultilevel"/>
    <w:tmpl w:val="49B2C8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6"/>
  </w:num>
  <w:num w:numId="3">
    <w:abstractNumId w:val="9"/>
  </w:num>
  <w:num w:numId="4">
    <w:abstractNumId w:val="1"/>
  </w:num>
  <w:num w:numId="5">
    <w:abstractNumId w:val="3"/>
  </w:num>
  <w:num w:numId="6">
    <w:abstractNumId w:val="11"/>
  </w:num>
  <w:num w:numId="7">
    <w:abstractNumId w:val="12"/>
  </w:num>
  <w:num w:numId="8">
    <w:abstractNumId w:val="4"/>
  </w:num>
  <w:num w:numId="9">
    <w:abstractNumId w:val="5"/>
  </w:num>
  <w:num w:numId="10">
    <w:abstractNumId w:val="7"/>
  </w:num>
  <w:num w:numId="11">
    <w:abstractNumId w:val="15"/>
  </w:num>
  <w:num w:numId="12">
    <w:abstractNumId w:val="8"/>
  </w:num>
  <w:num w:numId="13">
    <w:abstractNumId w:val="10"/>
  </w:num>
  <w:num w:numId="14">
    <w:abstractNumId w:val="14"/>
  </w:num>
  <w:num w:numId="15">
    <w:abstractNumId w:val="6"/>
  </w:num>
  <w:num w:numId="16">
    <w:abstractNumId w:val="13"/>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wNjIzNTWwMDYwNDdT0lEKTi0uzszPAykwqgUAzY3wXywAAAA="/>
  </w:docVars>
  <w:rsids>
    <w:rsidRoot w:val="002A2251"/>
    <w:rsid w:val="000061DC"/>
    <w:rsid w:val="000343F7"/>
    <w:rsid w:val="00034FC0"/>
    <w:rsid w:val="0003546F"/>
    <w:rsid w:val="0004416C"/>
    <w:rsid w:val="00083E1E"/>
    <w:rsid w:val="00084A99"/>
    <w:rsid w:val="000971BA"/>
    <w:rsid w:val="000B51D8"/>
    <w:rsid w:val="000F06CA"/>
    <w:rsid w:val="000F18F2"/>
    <w:rsid w:val="00111111"/>
    <w:rsid w:val="001220AB"/>
    <w:rsid w:val="00157C7B"/>
    <w:rsid w:val="00160804"/>
    <w:rsid w:val="0018306A"/>
    <w:rsid w:val="001A5D59"/>
    <w:rsid w:val="001B4D5B"/>
    <w:rsid w:val="001B70A7"/>
    <w:rsid w:val="001E3AE6"/>
    <w:rsid w:val="001E5804"/>
    <w:rsid w:val="001E67C8"/>
    <w:rsid w:val="001F3E41"/>
    <w:rsid w:val="002262F3"/>
    <w:rsid w:val="002327BD"/>
    <w:rsid w:val="0024202D"/>
    <w:rsid w:val="00255095"/>
    <w:rsid w:val="00273569"/>
    <w:rsid w:val="002875AF"/>
    <w:rsid w:val="002A0303"/>
    <w:rsid w:val="002A2251"/>
    <w:rsid w:val="002A4A6A"/>
    <w:rsid w:val="002B4CD7"/>
    <w:rsid w:val="002B799F"/>
    <w:rsid w:val="002D50D8"/>
    <w:rsid w:val="002D714E"/>
    <w:rsid w:val="002E37C2"/>
    <w:rsid w:val="00326941"/>
    <w:rsid w:val="00326B66"/>
    <w:rsid w:val="00340B82"/>
    <w:rsid w:val="00364A9A"/>
    <w:rsid w:val="003875FE"/>
    <w:rsid w:val="00394C7A"/>
    <w:rsid w:val="003952A4"/>
    <w:rsid w:val="003954FB"/>
    <w:rsid w:val="00397157"/>
    <w:rsid w:val="00403059"/>
    <w:rsid w:val="0040694A"/>
    <w:rsid w:val="004127D6"/>
    <w:rsid w:val="00433BD7"/>
    <w:rsid w:val="004410C9"/>
    <w:rsid w:val="00455668"/>
    <w:rsid w:val="004577AA"/>
    <w:rsid w:val="00457B30"/>
    <w:rsid w:val="00462316"/>
    <w:rsid w:val="00465235"/>
    <w:rsid w:val="00466573"/>
    <w:rsid w:val="0048017D"/>
    <w:rsid w:val="0048610C"/>
    <w:rsid w:val="00496987"/>
    <w:rsid w:val="004C4211"/>
    <w:rsid w:val="00500BDF"/>
    <w:rsid w:val="00506212"/>
    <w:rsid w:val="00517D02"/>
    <w:rsid w:val="00523CD9"/>
    <w:rsid w:val="00541177"/>
    <w:rsid w:val="00544A60"/>
    <w:rsid w:val="00550BE1"/>
    <w:rsid w:val="00551F85"/>
    <w:rsid w:val="00554F07"/>
    <w:rsid w:val="00560197"/>
    <w:rsid w:val="005B0396"/>
    <w:rsid w:val="005B4629"/>
    <w:rsid w:val="005D2E45"/>
    <w:rsid w:val="005D4400"/>
    <w:rsid w:val="005D5934"/>
    <w:rsid w:val="005D5E69"/>
    <w:rsid w:val="005E4EED"/>
    <w:rsid w:val="005F16A6"/>
    <w:rsid w:val="006053F1"/>
    <w:rsid w:val="0061390C"/>
    <w:rsid w:val="006217BA"/>
    <w:rsid w:val="00626484"/>
    <w:rsid w:val="00632261"/>
    <w:rsid w:val="00680BB9"/>
    <w:rsid w:val="006B0EBF"/>
    <w:rsid w:val="006B4FB4"/>
    <w:rsid w:val="006B73BC"/>
    <w:rsid w:val="0071348E"/>
    <w:rsid w:val="00727169"/>
    <w:rsid w:val="00730E7F"/>
    <w:rsid w:val="00742611"/>
    <w:rsid w:val="007430AB"/>
    <w:rsid w:val="0074576C"/>
    <w:rsid w:val="00750724"/>
    <w:rsid w:val="007766BA"/>
    <w:rsid w:val="00793114"/>
    <w:rsid w:val="007A1B2C"/>
    <w:rsid w:val="007A4FAE"/>
    <w:rsid w:val="007B2148"/>
    <w:rsid w:val="007C28FE"/>
    <w:rsid w:val="007F11AD"/>
    <w:rsid w:val="00810798"/>
    <w:rsid w:val="00814C3F"/>
    <w:rsid w:val="00816C65"/>
    <w:rsid w:val="00885297"/>
    <w:rsid w:val="008A09F1"/>
    <w:rsid w:val="008C580C"/>
    <w:rsid w:val="008E69DD"/>
    <w:rsid w:val="008F778E"/>
    <w:rsid w:val="00902C97"/>
    <w:rsid w:val="0090322B"/>
    <w:rsid w:val="00912732"/>
    <w:rsid w:val="00914208"/>
    <w:rsid w:val="00915029"/>
    <w:rsid w:val="00930FF3"/>
    <w:rsid w:val="00931128"/>
    <w:rsid w:val="00943D8C"/>
    <w:rsid w:val="009477D6"/>
    <w:rsid w:val="009520BD"/>
    <w:rsid w:val="0095449C"/>
    <w:rsid w:val="009713DC"/>
    <w:rsid w:val="0098077A"/>
    <w:rsid w:val="00987653"/>
    <w:rsid w:val="00996676"/>
    <w:rsid w:val="009C3F99"/>
    <w:rsid w:val="009D1BE0"/>
    <w:rsid w:val="009E2880"/>
    <w:rsid w:val="00A0156D"/>
    <w:rsid w:val="00A020D1"/>
    <w:rsid w:val="00A10253"/>
    <w:rsid w:val="00A10F81"/>
    <w:rsid w:val="00A259B8"/>
    <w:rsid w:val="00A361D1"/>
    <w:rsid w:val="00A4643D"/>
    <w:rsid w:val="00A56AA1"/>
    <w:rsid w:val="00A87120"/>
    <w:rsid w:val="00A94EE0"/>
    <w:rsid w:val="00AA0039"/>
    <w:rsid w:val="00AA064E"/>
    <w:rsid w:val="00AA68EF"/>
    <w:rsid w:val="00AB257C"/>
    <w:rsid w:val="00AB76F3"/>
    <w:rsid w:val="00AF5B0B"/>
    <w:rsid w:val="00B0175E"/>
    <w:rsid w:val="00B156D5"/>
    <w:rsid w:val="00B23416"/>
    <w:rsid w:val="00B36655"/>
    <w:rsid w:val="00B36FB7"/>
    <w:rsid w:val="00B501E1"/>
    <w:rsid w:val="00B52600"/>
    <w:rsid w:val="00B546DF"/>
    <w:rsid w:val="00B57652"/>
    <w:rsid w:val="00B64B9B"/>
    <w:rsid w:val="00BA2162"/>
    <w:rsid w:val="00BF6E1A"/>
    <w:rsid w:val="00C04815"/>
    <w:rsid w:val="00C166E5"/>
    <w:rsid w:val="00C16E9B"/>
    <w:rsid w:val="00C267FB"/>
    <w:rsid w:val="00C47A2F"/>
    <w:rsid w:val="00C73924"/>
    <w:rsid w:val="00C75392"/>
    <w:rsid w:val="00C97292"/>
    <w:rsid w:val="00CA1A70"/>
    <w:rsid w:val="00CB0E67"/>
    <w:rsid w:val="00CC53CA"/>
    <w:rsid w:val="00CC6A92"/>
    <w:rsid w:val="00CD032F"/>
    <w:rsid w:val="00CD65E6"/>
    <w:rsid w:val="00CD72ED"/>
    <w:rsid w:val="00D24A1C"/>
    <w:rsid w:val="00D37E8E"/>
    <w:rsid w:val="00D60409"/>
    <w:rsid w:val="00D65A61"/>
    <w:rsid w:val="00D76FD3"/>
    <w:rsid w:val="00D83C4D"/>
    <w:rsid w:val="00D8572C"/>
    <w:rsid w:val="00D861E4"/>
    <w:rsid w:val="00D93837"/>
    <w:rsid w:val="00D9524C"/>
    <w:rsid w:val="00D97428"/>
    <w:rsid w:val="00D97C58"/>
    <w:rsid w:val="00DA5692"/>
    <w:rsid w:val="00DB79B1"/>
    <w:rsid w:val="00DC252C"/>
    <w:rsid w:val="00E011C2"/>
    <w:rsid w:val="00E2035C"/>
    <w:rsid w:val="00E248E4"/>
    <w:rsid w:val="00E25DD0"/>
    <w:rsid w:val="00E2690E"/>
    <w:rsid w:val="00E3441B"/>
    <w:rsid w:val="00E80848"/>
    <w:rsid w:val="00ED18FB"/>
    <w:rsid w:val="00EE42B9"/>
    <w:rsid w:val="00EF3160"/>
    <w:rsid w:val="00F001A5"/>
    <w:rsid w:val="00F52235"/>
    <w:rsid w:val="00F60CBB"/>
    <w:rsid w:val="00F61C5B"/>
    <w:rsid w:val="00F64F95"/>
    <w:rsid w:val="00F7617A"/>
    <w:rsid w:val="00F832F5"/>
    <w:rsid w:val="00FA028D"/>
    <w:rsid w:val="00FB1258"/>
    <w:rsid w:val="00FD203D"/>
    <w:rsid w:val="00FD4DC2"/>
    <w:rsid w:val="00FD745D"/>
    <w:rsid w:val="00FE41DA"/>
    <w:rsid w:val="00FE668E"/>
    <w:rsid w:val="00FF727B"/>
    <w:rsid w:val="00FF7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D05FB"/>
  <w15:docId w15:val="{BBEACB1E-FD89-434D-AC49-F9FDCDBD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251"/>
    <w:rPr>
      <w:rFonts w:ascii="Tahoma" w:hAnsi="Tahoma" w:cs="Tahoma"/>
      <w:sz w:val="16"/>
      <w:szCs w:val="16"/>
    </w:rPr>
  </w:style>
  <w:style w:type="character" w:customStyle="1" w:styleId="BalloonTextChar">
    <w:name w:val="Balloon Text Char"/>
    <w:basedOn w:val="DefaultParagraphFont"/>
    <w:link w:val="BalloonText"/>
    <w:uiPriority w:val="99"/>
    <w:semiHidden/>
    <w:rsid w:val="002A2251"/>
    <w:rPr>
      <w:rFonts w:ascii="Tahoma" w:hAnsi="Tahoma" w:cs="Tahoma"/>
      <w:sz w:val="16"/>
      <w:szCs w:val="16"/>
    </w:rPr>
  </w:style>
  <w:style w:type="paragraph" w:styleId="Header">
    <w:name w:val="header"/>
    <w:basedOn w:val="Normal"/>
    <w:link w:val="HeaderChar"/>
    <w:uiPriority w:val="99"/>
    <w:unhideWhenUsed/>
    <w:rsid w:val="00CD72ED"/>
    <w:pPr>
      <w:tabs>
        <w:tab w:val="center" w:pos="4680"/>
        <w:tab w:val="right" w:pos="9360"/>
      </w:tabs>
    </w:pPr>
  </w:style>
  <w:style w:type="character" w:customStyle="1" w:styleId="HeaderChar">
    <w:name w:val="Header Char"/>
    <w:basedOn w:val="DefaultParagraphFont"/>
    <w:link w:val="Header"/>
    <w:uiPriority w:val="99"/>
    <w:rsid w:val="00CD72ED"/>
  </w:style>
  <w:style w:type="paragraph" w:styleId="Footer">
    <w:name w:val="footer"/>
    <w:basedOn w:val="Normal"/>
    <w:link w:val="FooterChar"/>
    <w:uiPriority w:val="99"/>
    <w:unhideWhenUsed/>
    <w:rsid w:val="00CD72ED"/>
    <w:pPr>
      <w:tabs>
        <w:tab w:val="center" w:pos="4680"/>
        <w:tab w:val="right" w:pos="9360"/>
      </w:tabs>
    </w:pPr>
  </w:style>
  <w:style w:type="character" w:customStyle="1" w:styleId="FooterChar">
    <w:name w:val="Footer Char"/>
    <w:basedOn w:val="DefaultParagraphFont"/>
    <w:link w:val="Footer"/>
    <w:uiPriority w:val="99"/>
    <w:rsid w:val="00CD72ED"/>
  </w:style>
  <w:style w:type="paragraph" w:styleId="ListParagraph">
    <w:name w:val="List Paragraph"/>
    <w:basedOn w:val="Normal"/>
    <w:uiPriority w:val="34"/>
    <w:qFormat/>
    <w:rsid w:val="00B57652"/>
    <w:pPr>
      <w:ind w:left="720"/>
      <w:contextualSpacing/>
    </w:pPr>
  </w:style>
  <w:style w:type="character" w:styleId="Hyperlink">
    <w:name w:val="Hyperlink"/>
    <w:basedOn w:val="DefaultParagraphFont"/>
    <w:uiPriority w:val="99"/>
    <w:unhideWhenUsed/>
    <w:rsid w:val="00CD65E6"/>
    <w:rPr>
      <w:color w:val="0000FF" w:themeColor="hyperlink"/>
      <w:u w:val="single"/>
    </w:rPr>
  </w:style>
  <w:style w:type="character" w:styleId="FollowedHyperlink">
    <w:name w:val="FollowedHyperlink"/>
    <w:basedOn w:val="DefaultParagraphFont"/>
    <w:uiPriority w:val="99"/>
    <w:semiHidden/>
    <w:unhideWhenUsed/>
    <w:rsid w:val="00D60409"/>
    <w:rPr>
      <w:color w:val="800080" w:themeColor="followedHyperlink"/>
      <w:u w:val="single"/>
    </w:rPr>
  </w:style>
  <w:style w:type="paragraph" w:customStyle="1" w:styleId="Default">
    <w:name w:val="Default"/>
    <w:rsid w:val="001E5804"/>
    <w:pPr>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812">
      <w:bodyDiv w:val="1"/>
      <w:marLeft w:val="0"/>
      <w:marRight w:val="0"/>
      <w:marTop w:val="0"/>
      <w:marBottom w:val="0"/>
      <w:divBdr>
        <w:top w:val="none" w:sz="0" w:space="0" w:color="auto"/>
        <w:left w:val="none" w:sz="0" w:space="0" w:color="auto"/>
        <w:bottom w:val="none" w:sz="0" w:space="0" w:color="auto"/>
        <w:right w:val="none" w:sz="0" w:space="0" w:color="auto"/>
      </w:divBdr>
    </w:div>
    <w:div w:id="33585245">
      <w:bodyDiv w:val="1"/>
      <w:marLeft w:val="0"/>
      <w:marRight w:val="0"/>
      <w:marTop w:val="0"/>
      <w:marBottom w:val="0"/>
      <w:divBdr>
        <w:top w:val="none" w:sz="0" w:space="0" w:color="auto"/>
        <w:left w:val="none" w:sz="0" w:space="0" w:color="auto"/>
        <w:bottom w:val="none" w:sz="0" w:space="0" w:color="auto"/>
        <w:right w:val="none" w:sz="0" w:space="0" w:color="auto"/>
      </w:divBdr>
    </w:div>
    <w:div w:id="186601786">
      <w:bodyDiv w:val="1"/>
      <w:marLeft w:val="0"/>
      <w:marRight w:val="0"/>
      <w:marTop w:val="0"/>
      <w:marBottom w:val="0"/>
      <w:divBdr>
        <w:top w:val="none" w:sz="0" w:space="0" w:color="auto"/>
        <w:left w:val="none" w:sz="0" w:space="0" w:color="auto"/>
        <w:bottom w:val="none" w:sz="0" w:space="0" w:color="auto"/>
        <w:right w:val="none" w:sz="0" w:space="0" w:color="auto"/>
      </w:divBdr>
    </w:div>
    <w:div w:id="213086523">
      <w:bodyDiv w:val="1"/>
      <w:marLeft w:val="0"/>
      <w:marRight w:val="0"/>
      <w:marTop w:val="0"/>
      <w:marBottom w:val="0"/>
      <w:divBdr>
        <w:top w:val="none" w:sz="0" w:space="0" w:color="auto"/>
        <w:left w:val="none" w:sz="0" w:space="0" w:color="auto"/>
        <w:bottom w:val="none" w:sz="0" w:space="0" w:color="auto"/>
        <w:right w:val="none" w:sz="0" w:space="0" w:color="auto"/>
      </w:divBdr>
    </w:div>
    <w:div w:id="277687321">
      <w:bodyDiv w:val="1"/>
      <w:marLeft w:val="0"/>
      <w:marRight w:val="0"/>
      <w:marTop w:val="0"/>
      <w:marBottom w:val="0"/>
      <w:divBdr>
        <w:top w:val="none" w:sz="0" w:space="0" w:color="auto"/>
        <w:left w:val="none" w:sz="0" w:space="0" w:color="auto"/>
        <w:bottom w:val="none" w:sz="0" w:space="0" w:color="auto"/>
        <w:right w:val="none" w:sz="0" w:space="0" w:color="auto"/>
      </w:divBdr>
    </w:div>
    <w:div w:id="364646744">
      <w:bodyDiv w:val="1"/>
      <w:marLeft w:val="0"/>
      <w:marRight w:val="0"/>
      <w:marTop w:val="0"/>
      <w:marBottom w:val="0"/>
      <w:divBdr>
        <w:top w:val="none" w:sz="0" w:space="0" w:color="auto"/>
        <w:left w:val="none" w:sz="0" w:space="0" w:color="auto"/>
        <w:bottom w:val="none" w:sz="0" w:space="0" w:color="auto"/>
        <w:right w:val="none" w:sz="0" w:space="0" w:color="auto"/>
      </w:divBdr>
    </w:div>
    <w:div w:id="368646419">
      <w:bodyDiv w:val="1"/>
      <w:marLeft w:val="0"/>
      <w:marRight w:val="0"/>
      <w:marTop w:val="0"/>
      <w:marBottom w:val="0"/>
      <w:divBdr>
        <w:top w:val="none" w:sz="0" w:space="0" w:color="auto"/>
        <w:left w:val="none" w:sz="0" w:space="0" w:color="auto"/>
        <w:bottom w:val="none" w:sz="0" w:space="0" w:color="auto"/>
        <w:right w:val="none" w:sz="0" w:space="0" w:color="auto"/>
      </w:divBdr>
    </w:div>
    <w:div w:id="439253874">
      <w:bodyDiv w:val="1"/>
      <w:marLeft w:val="0"/>
      <w:marRight w:val="0"/>
      <w:marTop w:val="0"/>
      <w:marBottom w:val="0"/>
      <w:divBdr>
        <w:top w:val="none" w:sz="0" w:space="0" w:color="auto"/>
        <w:left w:val="none" w:sz="0" w:space="0" w:color="auto"/>
        <w:bottom w:val="none" w:sz="0" w:space="0" w:color="auto"/>
        <w:right w:val="none" w:sz="0" w:space="0" w:color="auto"/>
      </w:divBdr>
    </w:div>
    <w:div w:id="579559015">
      <w:bodyDiv w:val="1"/>
      <w:marLeft w:val="0"/>
      <w:marRight w:val="0"/>
      <w:marTop w:val="0"/>
      <w:marBottom w:val="0"/>
      <w:divBdr>
        <w:top w:val="none" w:sz="0" w:space="0" w:color="auto"/>
        <w:left w:val="none" w:sz="0" w:space="0" w:color="auto"/>
        <w:bottom w:val="none" w:sz="0" w:space="0" w:color="auto"/>
        <w:right w:val="none" w:sz="0" w:space="0" w:color="auto"/>
      </w:divBdr>
    </w:div>
    <w:div w:id="754742061">
      <w:bodyDiv w:val="1"/>
      <w:marLeft w:val="0"/>
      <w:marRight w:val="0"/>
      <w:marTop w:val="0"/>
      <w:marBottom w:val="0"/>
      <w:divBdr>
        <w:top w:val="none" w:sz="0" w:space="0" w:color="auto"/>
        <w:left w:val="none" w:sz="0" w:space="0" w:color="auto"/>
        <w:bottom w:val="none" w:sz="0" w:space="0" w:color="auto"/>
        <w:right w:val="none" w:sz="0" w:space="0" w:color="auto"/>
      </w:divBdr>
    </w:div>
    <w:div w:id="814836553">
      <w:bodyDiv w:val="1"/>
      <w:marLeft w:val="0"/>
      <w:marRight w:val="0"/>
      <w:marTop w:val="0"/>
      <w:marBottom w:val="0"/>
      <w:divBdr>
        <w:top w:val="none" w:sz="0" w:space="0" w:color="auto"/>
        <w:left w:val="none" w:sz="0" w:space="0" w:color="auto"/>
        <w:bottom w:val="none" w:sz="0" w:space="0" w:color="auto"/>
        <w:right w:val="none" w:sz="0" w:space="0" w:color="auto"/>
      </w:divBdr>
    </w:div>
    <w:div w:id="822350546">
      <w:bodyDiv w:val="1"/>
      <w:marLeft w:val="0"/>
      <w:marRight w:val="0"/>
      <w:marTop w:val="0"/>
      <w:marBottom w:val="0"/>
      <w:divBdr>
        <w:top w:val="none" w:sz="0" w:space="0" w:color="auto"/>
        <w:left w:val="none" w:sz="0" w:space="0" w:color="auto"/>
        <w:bottom w:val="none" w:sz="0" w:space="0" w:color="auto"/>
        <w:right w:val="none" w:sz="0" w:space="0" w:color="auto"/>
      </w:divBdr>
    </w:div>
    <w:div w:id="827206891">
      <w:bodyDiv w:val="1"/>
      <w:marLeft w:val="0"/>
      <w:marRight w:val="0"/>
      <w:marTop w:val="0"/>
      <w:marBottom w:val="0"/>
      <w:divBdr>
        <w:top w:val="none" w:sz="0" w:space="0" w:color="auto"/>
        <w:left w:val="none" w:sz="0" w:space="0" w:color="auto"/>
        <w:bottom w:val="none" w:sz="0" w:space="0" w:color="auto"/>
        <w:right w:val="none" w:sz="0" w:space="0" w:color="auto"/>
      </w:divBdr>
    </w:div>
    <w:div w:id="846363204">
      <w:bodyDiv w:val="1"/>
      <w:marLeft w:val="0"/>
      <w:marRight w:val="0"/>
      <w:marTop w:val="0"/>
      <w:marBottom w:val="0"/>
      <w:divBdr>
        <w:top w:val="none" w:sz="0" w:space="0" w:color="auto"/>
        <w:left w:val="none" w:sz="0" w:space="0" w:color="auto"/>
        <w:bottom w:val="none" w:sz="0" w:space="0" w:color="auto"/>
        <w:right w:val="none" w:sz="0" w:space="0" w:color="auto"/>
      </w:divBdr>
    </w:div>
    <w:div w:id="1379431082">
      <w:bodyDiv w:val="1"/>
      <w:marLeft w:val="0"/>
      <w:marRight w:val="0"/>
      <w:marTop w:val="0"/>
      <w:marBottom w:val="0"/>
      <w:divBdr>
        <w:top w:val="none" w:sz="0" w:space="0" w:color="auto"/>
        <w:left w:val="none" w:sz="0" w:space="0" w:color="auto"/>
        <w:bottom w:val="none" w:sz="0" w:space="0" w:color="auto"/>
        <w:right w:val="none" w:sz="0" w:space="0" w:color="auto"/>
      </w:divBdr>
    </w:div>
    <w:div w:id="1502696941">
      <w:bodyDiv w:val="1"/>
      <w:marLeft w:val="0"/>
      <w:marRight w:val="0"/>
      <w:marTop w:val="0"/>
      <w:marBottom w:val="0"/>
      <w:divBdr>
        <w:top w:val="none" w:sz="0" w:space="0" w:color="auto"/>
        <w:left w:val="none" w:sz="0" w:space="0" w:color="auto"/>
        <w:bottom w:val="none" w:sz="0" w:space="0" w:color="auto"/>
        <w:right w:val="none" w:sz="0" w:space="0" w:color="auto"/>
      </w:divBdr>
    </w:div>
    <w:div w:id="1574663973">
      <w:bodyDiv w:val="1"/>
      <w:marLeft w:val="0"/>
      <w:marRight w:val="0"/>
      <w:marTop w:val="0"/>
      <w:marBottom w:val="0"/>
      <w:divBdr>
        <w:top w:val="none" w:sz="0" w:space="0" w:color="auto"/>
        <w:left w:val="none" w:sz="0" w:space="0" w:color="auto"/>
        <w:bottom w:val="none" w:sz="0" w:space="0" w:color="auto"/>
        <w:right w:val="none" w:sz="0" w:space="0" w:color="auto"/>
      </w:divBdr>
    </w:div>
    <w:div w:id="1799572053">
      <w:bodyDiv w:val="1"/>
      <w:marLeft w:val="0"/>
      <w:marRight w:val="0"/>
      <w:marTop w:val="0"/>
      <w:marBottom w:val="0"/>
      <w:divBdr>
        <w:top w:val="none" w:sz="0" w:space="0" w:color="auto"/>
        <w:left w:val="none" w:sz="0" w:space="0" w:color="auto"/>
        <w:bottom w:val="none" w:sz="0" w:space="0" w:color="auto"/>
        <w:right w:val="none" w:sz="0" w:space="0" w:color="auto"/>
      </w:divBdr>
    </w:div>
    <w:div w:id="18225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051325DE-9E10-4C50-A4E6-A5AD2F2463C9@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7DAC-1D8D-4452-9044-05B84B5A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Mathematical Society</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&amp; Operations</dc:creator>
  <cp:lastModifiedBy>Julie Davis</cp:lastModifiedBy>
  <cp:revision>2</cp:revision>
  <cp:lastPrinted>2018-01-12T18:32:00Z</cp:lastPrinted>
  <dcterms:created xsi:type="dcterms:W3CDTF">2021-10-26T19:43:00Z</dcterms:created>
  <dcterms:modified xsi:type="dcterms:W3CDTF">2021-10-26T19:43:00Z</dcterms:modified>
</cp:coreProperties>
</file>