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FF3484" w14:textId="6D745E7B" w:rsidR="00E764A8" w:rsidRPr="004C1BA0" w:rsidRDefault="4ACBA5AA" w:rsidP="1F8EF318">
      <w:pPr>
        <w:rPr>
          <w:rFonts w:asciiTheme="minorHAnsi" w:hAnsiTheme="minorHAnsi" w:cstheme="minorBidi"/>
          <w:color w:val="222222"/>
          <w:sz w:val="22"/>
          <w:szCs w:val="22"/>
        </w:rPr>
      </w:pPr>
      <w:r w:rsidRPr="47296E94">
        <w:rPr>
          <w:rFonts w:asciiTheme="minorHAnsi" w:hAnsiTheme="minorHAnsi" w:cstheme="minorBidi"/>
          <w:color w:val="222222"/>
          <w:sz w:val="22"/>
          <w:szCs w:val="22"/>
        </w:rPr>
        <w:t xml:space="preserve">January </w:t>
      </w:r>
      <w:r w:rsidR="359637E7" w:rsidRPr="47296E94">
        <w:rPr>
          <w:rFonts w:asciiTheme="minorHAnsi" w:hAnsiTheme="minorHAnsi" w:cstheme="minorBidi"/>
          <w:color w:val="222222"/>
          <w:sz w:val="22"/>
          <w:szCs w:val="22"/>
        </w:rPr>
        <w:t>20</w:t>
      </w:r>
      <w:r w:rsidR="00E764A8" w:rsidRPr="47296E94">
        <w:rPr>
          <w:rFonts w:asciiTheme="minorHAnsi" w:hAnsiTheme="minorHAnsi" w:cstheme="minorBidi"/>
          <w:color w:val="222222"/>
          <w:sz w:val="22"/>
          <w:szCs w:val="22"/>
        </w:rPr>
        <w:t>, 202</w:t>
      </w:r>
      <w:r w:rsidR="4B5C186F" w:rsidRPr="47296E94">
        <w:rPr>
          <w:rFonts w:asciiTheme="minorHAnsi" w:hAnsiTheme="minorHAnsi" w:cstheme="minorBidi"/>
          <w:color w:val="222222"/>
          <w:sz w:val="22"/>
          <w:szCs w:val="22"/>
        </w:rPr>
        <w:t>1</w:t>
      </w:r>
    </w:p>
    <w:p w14:paraId="75AE6C6E" w14:textId="77777777" w:rsidR="00E764A8" w:rsidRPr="004C1BA0" w:rsidRDefault="00E764A8">
      <w:pPr>
        <w:rPr>
          <w:rFonts w:asciiTheme="minorHAnsi" w:hAnsiTheme="minorHAnsi" w:cstheme="minorHAnsi"/>
          <w:color w:val="222222"/>
          <w:sz w:val="22"/>
          <w:szCs w:val="22"/>
        </w:rPr>
      </w:pPr>
    </w:p>
    <w:p w14:paraId="54CDF28F" w14:textId="665B2F63" w:rsidR="00E764A8" w:rsidRPr="004C1BA0" w:rsidRDefault="00E764A8" w:rsidP="47296E94">
      <w:pPr>
        <w:rPr>
          <w:rFonts w:asciiTheme="minorHAnsi" w:hAnsiTheme="minorHAnsi" w:cstheme="minorBidi"/>
          <w:color w:val="222222"/>
          <w:sz w:val="22"/>
          <w:szCs w:val="22"/>
        </w:rPr>
      </w:pPr>
      <w:r w:rsidRPr="47296E94">
        <w:rPr>
          <w:rFonts w:asciiTheme="minorHAnsi" w:hAnsiTheme="minorHAnsi" w:cstheme="minorBidi"/>
          <w:color w:val="222222"/>
          <w:sz w:val="22"/>
          <w:szCs w:val="22"/>
        </w:rPr>
        <w:t>President Joseph R. Biden</w:t>
      </w:r>
    </w:p>
    <w:p w14:paraId="676D65BC" w14:textId="6AE4DE05" w:rsidR="00E764A8" w:rsidRPr="004C1BA0" w:rsidRDefault="00E764A8">
      <w:pPr>
        <w:rPr>
          <w:rFonts w:asciiTheme="minorHAnsi" w:hAnsiTheme="minorHAnsi" w:cstheme="minorHAnsi"/>
          <w:color w:val="222222"/>
          <w:sz w:val="22"/>
          <w:szCs w:val="22"/>
        </w:rPr>
      </w:pPr>
    </w:p>
    <w:p w14:paraId="69266844" w14:textId="413DB7E6" w:rsidR="00E764A8" w:rsidRPr="004C1BA0" w:rsidRDefault="00E764A8" w:rsidP="47296E94">
      <w:pPr>
        <w:rPr>
          <w:rFonts w:asciiTheme="minorHAnsi" w:hAnsiTheme="minorHAnsi" w:cstheme="minorBidi"/>
          <w:color w:val="222222"/>
          <w:sz w:val="22"/>
          <w:szCs w:val="22"/>
        </w:rPr>
      </w:pPr>
      <w:r w:rsidRPr="47296E94">
        <w:rPr>
          <w:rFonts w:asciiTheme="minorHAnsi" w:hAnsiTheme="minorHAnsi" w:cstheme="minorBidi"/>
          <w:color w:val="222222"/>
          <w:sz w:val="22"/>
          <w:szCs w:val="22"/>
        </w:rPr>
        <w:t>Dear Mr. President,</w:t>
      </w:r>
    </w:p>
    <w:p w14:paraId="614AA063" w14:textId="77777777" w:rsidR="00E764A8" w:rsidRPr="004C1BA0" w:rsidRDefault="00E764A8">
      <w:pPr>
        <w:rPr>
          <w:rFonts w:asciiTheme="minorHAnsi" w:hAnsiTheme="minorHAnsi" w:cstheme="minorHAnsi"/>
          <w:color w:val="222222"/>
          <w:sz w:val="22"/>
          <w:szCs w:val="22"/>
        </w:rPr>
      </w:pPr>
    </w:p>
    <w:p w14:paraId="60C551F5" w14:textId="77777777" w:rsidR="00907300" w:rsidRPr="004C1BA0" w:rsidRDefault="00E764A8">
      <w:pPr>
        <w:rPr>
          <w:rFonts w:asciiTheme="minorHAnsi" w:hAnsiTheme="minorHAnsi" w:cstheme="minorHAnsi"/>
          <w:color w:val="222222"/>
          <w:sz w:val="22"/>
          <w:szCs w:val="22"/>
        </w:rPr>
      </w:pPr>
      <w:r w:rsidRPr="004C1BA0">
        <w:rPr>
          <w:rFonts w:asciiTheme="minorHAnsi" w:hAnsiTheme="minorHAnsi" w:cstheme="minorHAnsi"/>
          <w:color w:val="222222"/>
          <w:sz w:val="22"/>
          <w:szCs w:val="22"/>
        </w:rPr>
        <w:t>T</w:t>
      </w:r>
      <w:r w:rsidR="00B31378" w:rsidRPr="004C1BA0">
        <w:rPr>
          <w:rFonts w:asciiTheme="minorHAnsi" w:hAnsiTheme="minorHAnsi" w:cstheme="minorHAnsi"/>
          <w:color w:val="222222"/>
          <w:sz w:val="22"/>
          <w:szCs w:val="22"/>
        </w:rPr>
        <w:t>he Coalition for Aerospace and Science (CAS)</w:t>
      </w:r>
      <w:r w:rsidRPr="004C1BA0">
        <w:rPr>
          <w:rFonts w:asciiTheme="minorHAnsi" w:hAnsiTheme="minorHAnsi" w:cstheme="minorHAnsi"/>
          <w:color w:val="222222"/>
          <w:sz w:val="22"/>
          <w:szCs w:val="22"/>
        </w:rPr>
        <w:t xml:space="preserve"> congratulates you on becoming the 46</w:t>
      </w:r>
      <w:r w:rsidRPr="004C1BA0">
        <w:rPr>
          <w:rFonts w:asciiTheme="minorHAnsi" w:hAnsiTheme="minorHAnsi" w:cstheme="minorHAnsi"/>
          <w:color w:val="222222"/>
          <w:sz w:val="22"/>
          <w:szCs w:val="22"/>
          <w:vertAlign w:val="superscript"/>
        </w:rPr>
        <w:t>th</w:t>
      </w:r>
      <w:r w:rsidRPr="004C1BA0">
        <w:rPr>
          <w:rFonts w:asciiTheme="minorHAnsi" w:hAnsiTheme="minorHAnsi" w:cstheme="minorHAnsi"/>
          <w:color w:val="222222"/>
          <w:sz w:val="22"/>
          <w:szCs w:val="22"/>
        </w:rPr>
        <w:t xml:space="preserve"> President of the United States of America.  CAS is </w:t>
      </w:r>
      <w:r w:rsidR="00B31378" w:rsidRPr="004C1BA0">
        <w:rPr>
          <w:rFonts w:asciiTheme="minorHAnsi" w:hAnsiTheme="minorHAnsi" w:cstheme="minorHAnsi"/>
          <w:color w:val="222222"/>
          <w:sz w:val="22"/>
          <w:szCs w:val="22"/>
        </w:rPr>
        <w:t xml:space="preserve">an alliance of industry, university, and </w:t>
      </w:r>
      <w:r w:rsidRPr="004C1BA0">
        <w:rPr>
          <w:rFonts w:asciiTheme="minorHAnsi" w:hAnsiTheme="minorHAnsi" w:cstheme="minorHAnsi"/>
          <w:color w:val="222222"/>
          <w:sz w:val="22"/>
          <w:szCs w:val="22"/>
        </w:rPr>
        <w:t>scientific</w:t>
      </w:r>
      <w:r w:rsidR="00B31378" w:rsidRPr="004C1BA0">
        <w:rPr>
          <w:rFonts w:asciiTheme="minorHAnsi" w:hAnsiTheme="minorHAnsi" w:cstheme="minorHAnsi"/>
          <w:color w:val="222222"/>
          <w:sz w:val="22"/>
          <w:szCs w:val="22"/>
        </w:rPr>
        <w:t xml:space="preserve"> organizations united </w:t>
      </w:r>
      <w:r w:rsidRPr="004C1BA0">
        <w:rPr>
          <w:rFonts w:asciiTheme="minorHAnsi" w:hAnsiTheme="minorHAnsi" w:cstheme="minorHAnsi"/>
          <w:color w:val="222222"/>
          <w:sz w:val="22"/>
          <w:szCs w:val="22"/>
        </w:rPr>
        <w:t>in support of r</w:t>
      </w:r>
      <w:r w:rsidR="00B31378" w:rsidRPr="004C1BA0">
        <w:rPr>
          <w:rFonts w:asciiTheme="minorHAnsi" w:hAnsiTheme="minorHAnsi" w:cstheme="minorHAnsi"/>
          <w:color w:val="222222"/>
          <w:sz w:val="22"/>
          <w:szCs w:val="22"/>
        </w:rPr>
        <w:t xml:space="preserve">obust and sustained federal </w:t>
      </w:r>
      <w:r w:rsidRPr="004C1BA0">
        <w:rPr>
          <w:rFonts w:asciiTheme="minorHAnsi" w:hAnsiTheme="minorHAnsi" w:cstheme="minorHAnsi"/>
          <w:color w:val="222222"/>
          <w:sz w:val="22"/>
          <w:szCs w:val="22"/>
        </w:rPr>
        <w:t>investments in</w:t>
      </w:r>
      <w:r w:rsidR="00B31378" w:rsidRPr="004C1BA0">
        <w:rPr>
          <w:rFonts w:asciiTheme="minorHAnsi" w:hAnsiTheme="minorHAnsi" w:cstheme="minorHAnsi"/>
          <w:color w:val="222222"/>
          <w:sz w:val="22"/>
          <w:szCs w:val="22"/>
        </w:rPr>
        <w:t xml:space="preserve"> the National Aeronautics and Space </w:t>
      </w:r>
      <w:r w:rsidR="00796B80" w:rsidRPr="004C1BA0">
        <w:rPr>
          <w:rFonts w:asciiTheme="minorHAnsi" w:hAnsiTheme="minorHAnsi" w:cstheme="minorHAnsi"/>
          <w:color w:val="222222"/>
          <w:sz w:val="22"/>
          <w:szCs w:val="22"/>
        </w:rPr>
        <w:t xml:space="preserve">Administration </w:t>
      </w:r>
      <w:r w:rsidR="00B31378" w:rsidRPr="004C1BA0">
        <w:rPr>
          <w:rFonts w:asciiTheme="minorHAnsi" w:hAnsiTheme="minorHAnsi" w:cstheme="minorHAnsi"/>
          <w:color w:val="222222"/>
          <w:sz w:val="22"/>
          <w:szCs w:val="22"/>
        </w:rPr>
        <w:t xml:space="preserve">(NASA). </w:t>
      </w:r>
      <w:r w:rsidRPr="004C1BA0">
        <w:rPr>
          <w:rFonts w:asciiTheme="minorHAnsi" w:hAnsiTheme="minorHAnsi" w:cstheme="minorHAnsi"/>
          <w:color w:val="222222"/>
          <w:sz w:val="22"/>
          <w:szCs w:val="22"/>
        </w:rPr>
        <w:t xml:space="preserve"> </w:t>
      </w:r>
    </w:p>
    <w:p w14:paraId="72BD45CC" w14:textId="77777777" w:rsidR="00907300" w:rsidRPr="004C1BA0" w:rsidRDefault="00907300">
      <w:pPr>
        <w:rPr>
          <w:rFonts w:asciiTheme="minorHAnsi" w:hAnsiTheme="minorHAnsi" w:cstheme="minorHAnsi"/>
          <w:color w:val="222222"/>
          <w:sz w:val="22"/>
          <w:szCs w:val="22"/>
        </w:rPr>
      </w:pPr>
    </w:p>
    <w:p w14:paraId="4BA2EDE8" w14:textId="01EC4C8D" w:rsidR="00907300" w:rsidRPr="004C1BA0" w:rsidRDefault="00907300" w:rsidP="24FC5488">
      <w:pPr>
        <w:rPr>
          <w:rFonts w:asciiTheme="minorHAnsi" w:hAnsiTheme="minorHAnsi" w:cstheme="minorBidi"/>
          <w:color w:val="222222"/>
          <w:sz w:val="22"/>
          <w:szCs w:val="22"/>
        </w:rPr>
      </w:pPr>
      <w:r w:rsidRPr="22B07EF7">
        <w:rPr>
          <w:rFonts w:asciiTheme="minorHAnsi" w:hAnsiTheme="minorHAnsi" w:cstheme="minorBidi"/>
          <w:color w:val="222222"/>
          <w:sz w:val="22"/>
          <w:szCs w:val="22"/>
        </w:rPr>
        <w:t xml:space="preserve">NASA is an essential element of America’s </w:t>
      </w:r>
      <w:r w:rsidR="00A755CF" w:rsidRPr="22B07EF7">
        <w:rPr>
          <w:rFonts w:asciiTheme="minorHAnsi" w:hAnsiTheme="minorHAnsi" w:cstheme="minorBidi"/>
          <w:color w:val="222222"/>
          <w:sz w:val="22"/>
          <w:szCs w:val="22"/>
        </w:rPr>
        <w:t xml:space="preserve">success as a </w:t>
      </w:r>
      <w:r w:rsidRPr="22B07EF7">
        <w:rPr>
          <w:rFonts w:asciiTheme="minorHAnsi" w:hAnsiTheme="minorHAnsi" w:cstheme="minorBidi"/>
          <w:color w:val="222222"/>
          <w:sz w:val="22"/>
          <w:szCs w:val="22"/>
        </w:rPr>
        <w:t>global leader in science, technology, exploration</w:t>
      </w:r>
      <w:r w:rsidR="1940042A" w:rsidRPr="22B07EF7">
        <w:rPr>
          <w:rFonts w:asciiTheme="minorHAnsi" w:hAnsiTheme="minorHAnsi" w:cstheme="minorBidi"/>
          <w:color w:val="222222"/>
          <w:sz w:val="22"/>
          <w:szCs w:val="22"/>
        </w:rPr>
        <w:t>, and inspiration</w:t>
      </w:r>
      <w:r w:rsidRPr="22B07EF7">
        <w:rPr>
          <w:rFonts w:asciiTheme="minorHAnsi" w:hAnsiTheme="minorHAnsi" w:cstheme="minorBidi"/>
          <w:color w:val="222222"/>
          <w:sz w:val="22"/>
          <w:szCs w:val="22"/>
        </w:rPr>
        <w:t>.</w:t>
      </w:r>
      <w:r w:rsidR="6EE7428F" w:rsidRPr="22B07EF7">
        <w:rPr>
          <w:rFonts w:asciiTheme="minorHAnsi" w:hAnsiTheme="minorHAnsi" w:cstheme="minorBidi"/>
          <w:color w:val="222222"/>
          <w:sz w:val="22"/>
          <w:szCs w:val="22"/>
        </w:rPr>
        <w:t xml:space="preserve"> </w:t>
      </w:r>
      <w:r w:rsidRPr="22B07EF7">
        <w:rPr>
          <w:rFonts w:asciiTheme="minorHAnsi" w:hAnsiTheme="minorHAnsi" w:cstheme="minorBidi"/>
          <w:color w:val="222222"/>
          <w:sz w:val="22"/>
          <w:szCs w:val="22"/>
        </w:rPr>
        <w:t xml:space="preserve">As you transition from a successful campaign to policy implementation, we request you consider the following principles </w:t>
      </w:r>
      <w:r w:rsidR="00B86831" w:rsidRPr="22B07EF7">
        <w:rPr>
          <w:rFonts w:asciiTheme="minorHAnsi" w:hAnsiTheme="minorHAnsi" w:cstheme="minorBidi"/>
          <w:color w:val="222222"/>
          <w:sz w:val="22"/>
          <w:szCs w:val="22"/>
        </w:rPr>
        <w:t>and recommendations</w:t>
      </w:r>
      <w:r w:rsidR="00BA6AA0" w:rsidRPr="22B07EF7">
        <w:rPr>
          <w:rFonts w:asciiTheme="minorHAnsi" w:hAnsiTheme="minorHAnsi" w:cstheme="minorBidi"/>
          <w:color w:val="222222"/>
          <w:sz w:val="22"/>
          <w:szCs w:val="22"/>
        </w:rPr>
        <w:t>.</w:t>
      </w:r>
    </w:p>
    <w:p w14:paraId="28EA06A9" w14:textId="019D56FE" w:rsidR="0038667E" w:rsidRPr="004C1BA0" w:rsidRDefault="0038667E" w:rsidP="0038667E">
      <w:pPr>
        <w:rPr>
          <w:rFonts w:asciiTheme="minorHAnsi" w:hAnsiTheme="minorHAnsi" w:cstheme="minorHAnsi"/>
          <w:color w:val="222222"/>
          <w:sz w:val="22"/>
          <w:szCs w:val="22"/>
        </w:rPr>
      </w:pPr>
    </w:p>
    <w:p w14:paraId="6C0DF7A6" w14:textId="42190648" w:rsidR="004C1BA0" w:rsidRPr="004C1BA0" w:rsidRDefault="0038667E" w:rsidP="22B07EF7">
      <w:pPr>
        <w:rPr>
          <w:rFonts w:asciiTheme="minorHAnsi" w:hAnsiTheme="minorHAnsi" w:cstheme="minorBidi"/>
          <w:color w:val="222222"/>
          <w:sz w:val="22"/>
          <w:szCs w:val="22"/>
        </w:rPr>
      </w:pPr>
      <w:r w:rsidRPr="22B07EF7">
        <w:rPr>
          <w:rFonts w:asciiTheme="minorHAnsi" w:hAnsiTheme="minorHAnsi" w:cstheme="minorBidi"/>
          <w:b/>
          <w:bCs/>
          <w:color w:val="222222"/>
          <w:sz w:val="22"/>
          <w:szCs w:val="22"/>
        </w:rPr>
        <w:t>Maintain an Ambitious Exploration Agenda</w:t>
      </w:r>
    </w:p>
    <w:p w14:paraId="34B20C86" w14:textId="10319972" w:rsidR="004C1BA0" w:rsidRDefault="004C1BA0" w:rsidP="00155DC5">
      <w:pPr>
        <w:rPr>
          <w:rFonts w:asciiTheme="minorHAnsi" w:hAnsiTheme="minorHAnsi" w:cstheme="minorHAnsi"/>
          <w:color w:val="222222"/>
          <w:sz w:val="22"/>
          <w:szCs w:val="22"/>
        </w:rPr>
      </w:pPr>
      <w:r>
        <w:rPr>
          <w:rFonts w:asciiTheme="minorHAnsi" w:hAnsiTheme="minorHAnsi" w:cstheme="minorHAnsi"/>
          <w:color w:val="222222"/>
          <w:sz w:val="22"/>
          <w:szCs w:val="22"/>
        </w:rPr>
        <w:t>NASA’s human exploration agenda – and the global visibility and prestige it confers – is a priceless asset that has spurred immeasurable economic, inspirational, and soft power value.  However, Administrations have frequently neglected to provide the political prioritization and resources required to take full advantage of NASA’s ability to perpetuate this value into the future.  Presidential transitions have frequently, and often inadvertently, resulted in a “whiplash” effect by re-vectoring human exploration strategies and the objectives that support destination-oriented activities.</w:t>
      </w:r>
    </w:p>
    <w:p w14:paraId="59D86D06" w14:textId="5EDB6B60" w:rsidR="004C1BA0" w:rsidRDefault="004C1BA0" w:rsidP="00155DC5">
      <w:pPr>
        <w:rPr>
          <w:rFonts w:asciiTheme="minorHAnsi" w:hAnsiTheme="minorHAnsi" w:cstheme="minorHAnsi"/>
          <w:color w:val="222222"/>
          <w:sz w:val="22"/>
          <w:szCs w:val="22"/>
        </w:rPr>
      </w:pPr>
    </w:p>
    <w:p w14:paraId="22B326CE" w14:textId="208D8ECE" w:rsidR="004C1BA0" w:rsidRDefault="004C1BA0" w:rsidP="1F8EF318">
      <w:pPr>
        <w:rPr>
          <w:rFonts w:asciiTheme="minorHAnsi" w:hAnsiTheme="minorHAnsi" w:cstheme="minorBidi"/>
          <w:color w:val="222222"/>
          <w:sz w:val="22"/>
          <w:szCs w:val="22"/>
        </w:rPr>
      </w:pPr>
      <w:r w:rsidRPr="639F5931">
        <w:rPr>
          <w:rFonts w:asciiTheme="minorHAnsi" w:hAnsiTheme="minorHAnsi" w:cstheme="minorBidi"/>
          <w:color w:val="222222"/>
          <w:sz w:val="22"/>
          <w:szCs w:val="22"/>
        </w:rPr>
        <w:t>CAS supports the existing Artemis program’</w:t>
      </w:r>
      <w:r w:rsidR="00535B80" w:rsidRPr="639F5931">
        <w:rPr>
          <w:rFonts w:asciiTheme="minorHAnsi" w:hAnsiTheme="minorHAnsi" w:cstheme="minorBidi"/>
          <w:color w:val="222222"/>
          <w:sz w:val="22"/>
          <w:szCs w:val="22"/>
        </w:rPr>
        <w:t>s goal of returning humans to the lunar surface as a precursor to a long-duration presence on the Moon and as a stepping stone to a future Mars mission</w:t>
      </w:r>
      <w:r w:rsidRPr="639F5931">
        <w:rPr>
          <w:rFonts w:asciiTheme="minorHAnsi" w:hAnsiTheme="minorHAnsi" w:cstheme="minorBidi"/>
          <w:color w:val="222222"/>
          <w:sz w:val="22"/>
          <w:szCs w:val="22"/>
        </w:rPr>
        <w:t xml:space="preserve">.  </w:t>
      </w:r>
      <w:r w:rsidR="00535B80" w:rsidRPr="639F5931">
        <w:rPr>
          <w:rFonts w:asciiTheme="minorHAnsi" w:hAnsiTheme="minorHAnsi" w:cstheme="minorBidi"/>
          <w:color w:val="222222"/>
          <w:sz w:val="22"/>
          <w:szCs w:val="22"/>
        </w:rPr>
        <w:t xml:space="preserve">Artemis represents the latest and most ambitious mission architecture since the Apollo program, and the Coalition recommends </w:t>
      </w:r>
      <w:r w:rsidR="00A46444" w:rsidRPr="639F5931">
        <w:rPr>
          <w:rFonts w:asciiTheme="minorHAnsi" w:hAnsiTheme="minorHAnsi" w:cstheme="minorBidi"/>
          <w:color w:val="222222"/>
          <w:sz w:val="22"/>
          <w:szCs w:val="22"/>
        </w:rPr>
        <w:t>your</w:t>
      </w:r>
      <w:r w:rsidR="00535B80" w:rsidRPr="639F5931">
        <w:rPr>
          <w:rFonts w:asciiTheme="minorHAnsi" w:hAnsiTheme="minorHAnsi" w:cstheme="minorBidi"/>
          <w:color w:val="222222"/>
          <w:sz w:val="22"/>
          <w:szCs w:val="22"/>
        </w:rPr>
        <w:t xml:space="preserve"> Administration supports the continued development of technological and scientific milestones currently underway.  This includes:</w:t>
      </w:r>
    </w:p>
    <w:p w14:paraId="213F8C4B" w14:textId="0EC41139" w:rsidR="00535B80" w:rsidRDefault="00535B80" w:rsidP="00535B80">
      <w:pPr>
        <w:pStyle w:val="ListParagraph"/>
        <w:numPr>
          <w:ilvl w:val="0"/>
          <w:numId w:val="7"/>
        </w:numPr>
        <w:rPr>
          <w:rFonts w:asciiTheme="minorHAnsi" w:hAnsiTheme="minorHAnsi" w:cstheme="minorHAnsi"/>
          <w:color w:val="222222"/>
          <w:sz w:val="22"/>
          <w:szCs w:val="22"/>
        </w:rPr>
      </w:pPr>
      <w:r>
        <w:rPr>
          <w:rFonts w:asciiTheme="minorHAnsi" w:hAnsiTheme="minorHAnsi" w:cstheme="minorHAnsi"/>
          <w:color w:val="222222"/>
          <w:sz w:val="22"/>
          <w:szCs w:val="22"/>
        </w:rPr>
        <w:t>Testing of</w:t>
      </w:r>
      <w:r w:rsidR="00FC37A7">
        <w:rPr>
          <w:rFonts w:asciiTheme="minorHAnsi" w:hAnsiTheme="minorHAnsi" w:cstheme="minorHAnsi"/>
          <w:color w:val="222222"/>
          <w:sz w:val="22"/>
          <w:szCs w:val="22"/>
        </w:rPr>
        <w:t xml:space="preserve"> commercial partners’</w:t>
      </w:r>
      <w:r>
        <w:rPr>
          <w:rFonts w:asciiTheme="minorHAnsi" w:hAnsiTheme="minorHAnsi" w:cstheme="minorHAnsi"/>
          <w:color w:val="222222"/>
          <w:sz w:val="22"/>
          <w:szCs w:val="22"/>
        </w:rPr>
        <w:t xml:space="preserve"> Human Landing System (HLS) concepts slated in FY 2021</w:t>
      </w:r>
      <w:r w:rsidR="00FC37A7">
        <w:rPr>
          <w:rFonts w:asciiTheme="minorHAnsi" w:hAnsiTheme="minorHAnsi" w:cstheme="minorHAnsi"/>
          <w:color w:val="222222"/>
          <w:sz w:val="22"/>
          <w:szCs w:val="22"/>
        </w:rPr>
        <w:t xml:space="preserve"> and subsequent downselect.</w:t>
      </w:r>
    </w:p>
    <w:p w14:paraId="7FCA21B0" w14:textId="4947F8E6" w:rsidR="0066710F" w:rsidRDefault="00FC37A7" w:rsidP="22B07EF7">
      <w:pPr>
        <w:pStyle w:val="ListParagraph"/>
        <w:numPr>
          <w:ilvl w:val="0"/>
          <w:numId w:val="7"/>
        </w:numPr>
        <w:rPr>
          <w:rFonts w:asciiTheme="minorHAnsi" w:hAnsiTheme="minorHAnsi" w:cstheme="minorBidi"/>
          <w:color w:val="222222"/>
          <w:sz w:val="22"/>
          <w:szCs w:val="22"/>
        </w:rPr>
      </w:pPr>
      <w:r w:rsidRPr="22B07EF7">
        <w:rPr>
          <w:rFonts w:asciiTheme="minorHAnsi" w:hAnsiTheme="minorHAnsi" w:cstheme="minorBidi"/>
          <w:color w:val="222222"/>
          <w:sz w:val="22"/>
          <w:szCs w:val="22"/>
        </w:rPr>
        <w:t>Diversifying the government’s access to support existing and new launch and crewed vehicles to support the Artemis mission architecture. CAS supports ongoing development of NASA’s Space Launch System and Orion Crew Capsule, in addition to leveraging the capabilities of longstanding commercial partners such as United Launch Alliance (ULA) and newer entrants like SpaceX, Blue Origin, and others.</w:t>
      </w:r>
    </w:p>
    <w:p w14:paraId="4AB0CF87" w14:textId="22694B20" w:rsidR="22B07EF7" w:rsidRDefault="22B07EF7" w:rsidP="22B07EF7">
      <w:pPr>
        <w:rPr>
          <w:rFonts w:asciiTheme="minorHAnsi" w:hAnsiTheme="minorHAnsi" w:cstheme="minorBidi"/>
          <w:color w:val="222222"/>
          <w:sz w:val="22"/>
          <w:szCs w:val="22"/>
        </w:rPr>
      </w:pPr>
    </w:p>
    <w:p w14:paraId="67159015" w14:textId="02C11E23" w:rsidR="7070C764" w:rsidRDefault="7070C764" w:rsidP="22B07EF7">
      <w:pPr>
        <w:rPr>
          <w:rFonts w:asciiTheme="minorHAnsi" w:hAnsiTheme="minorHAnsi" w:cstheme="minorBidi"/>
          <w:color w:val="222222"/>
          <w:sz w:val="22"/>
          <w:szCs w:val="22"/>
        </w:rPr>
      </w:pPr>
      <w:r w:rsidRPr="22B07EF7">
        <w:rPr>
          <w:rFonts w:asciiTheme="minorHAnsi" w:hAnsiTheme="minorHAnsi" w:cstheme="minorBidi"/>
          <w:color w:val="222222"/>
          <w:sz w:val="22"/>
          <w:szCs w:val="22"/>
        </w:rPr>
        <w:t>NASA’s Journey to Mars is its most ambitious ever and given its cost and complexity, it should be designed to incorporate science into its missions. Today, there is no short-term need to race another nation to Mars, instead there is considerable motivation for us to lead a group of international partners on this mission. This advances our goals and can help maximize value for taxpayers. Assuring that human exploration incorporates science from the start as a primary objective is essential for mission success and for enabling further exploration in the future.</w:t>
      </w:r>
    </w:p>
    <w:p w14:paraId="2562A6FD" w14:textId="77777777" w:rsidR="00FC37A7" w:rsidRPr="00FC37A7" w:rsidRDefault="00FC37A7" w:rsidP="00FC37A7">
      <w:pPr>
        <w:rPr>
          <w:rFonts w:asciiTheme="minorHAnsi" w:hAnsiTheme="minorHAnsi" w:cstheme="minorHAnsi"/>
          <w:color w:val="222222"/>
          <w:sz w:val="22"/>
          <w:szCs w:val="22"/>
        </w:rPr>
      </w:pPr>
    </w:p>
    <w:p w14:paraId="6C92048A" w14:textId="77777777" w:rsidR="00417922" w:rsidRDefault="00417922" w:rsidP="24FC5488">
      <w:pPr>
        <w:rPr>
          <w:rFonts w:asciiTheme="minorHAnsi" w:hAnsiTheme="minorHAnsi" w:cstheme="minorBidi"/>
          <w:b/>
          <w:bCs/>
          <w:color w:val="222222"/>
          <w:sz w:val="22"/>
          <w:szCs w:val="22"/>
        </w:rPr>
      </w:pPr>
    </w:p>
    <w:p w14:paraId="312A4724" w14:textId="441ECC57" w:rsidR="0066710F" w:rsidRPr="004C1BA0" w:rsidRDefault="0066710F" w:rsidP="24FC5488">
      <w:pPr>
        <w:rPr>
          <w:rFonts w:asciiTheme="minorHAnsi" w:hAnsiTheme="minorHAnsi" w:cstheme="minorBidi"/>
          <w:b/>
          <w:bCs/>
          <w:color w:val="222222"/>
          <w:sz w:val="22"/>
          <w:szCs w:val="22"/>
        </w:rPr>
      </w:pPr>
      <w:r w:rsidRPr="22B07EF7">
        <w:rPr>
          <w:rFonts w:asciiTheme="minorHAnsi" w:hAnsiTheme="minorHAnsi" w:cstheme="minorBidi"/>
          <w:b/>
          <w:bCs/>
          <w:color w:val="222222"/>
          <w:sz w:val="22"/>
          <w:szCs w:val="22"/>
        </w:rPr>
        <w:lastRenderedPageBreak/>
        <w:t>Fully Leverage NASA’s Role in Combating Climate Change</w:t>
      </w:r>
    </w:p>
    <w:p w14:paraId="75A1F335" w14:textId="0D4C51AC" w:rsidR="0066710F" w:rsidRPr="004C1BA0" w:rsidRDefault="74C470DA" w:rsidP="1F8EF318">
      <w:pPr>
        <w:rPr>
          <w:rFonts w:asciiTheme="minorHAnsi" w:hAnsiTheme="minorHAnsi" w:cstheme="minorBidi"/>
          <w:color w:val="222222"/>
          <w:sz w:val="22"/>
          <w:szCs w:val="22"/>
        </w:rPr>
      </w:pPr>
      <w:r w:rsidRPr="639F5931">
        <w:rPr>
          <w:rFonts w:asciiTheme="minorHAnsi" w:hAnsiTheme="minorHAnsi" w:cstheme="minorBidi"/>
          <w:color w:val="222222"/>
          <w:sz w:val="22"/>
          <w:szCs w:val="22"/>
        </w:rPr>
        <w:t xml:space="preserve">Climate Change is the challenge of our generation.  </w:t>
      </w:r>
      <w:r w:rsidR="0066710F" w:rsidRPr="639F5931">
        <w:rPr>
          <w:rFonts w:asciiTheme="minorHAnsi" w:hAnsiTheme="minorHAnsi" w:cstheme="minorBidi"/>
          <w:color w:val="222222"/>
          <w:sz w:val="22"/>
          <w:szCs w:val="22"/>
        </w:rPr>
        <w:t>NASA is a unique component in the federal government’s ability to understand and manage climate change.  The vantage point of space enables global monitoring and scientific study into drivers and impacts of climate change.</w:t>
      </w:r>
    </w:p>
    <w:p w14:paraId="19C91DFA" w14:textId="538FADE6" w:rsidR="00155DC5" w:rsidRPr="004C1BA0" w:rsidRDefault="00155DC5" w:rsidP="0066710F">
      <w:pPr>
        <w:pStyle w:val="ListParagraph"/>
        <w:ind w:left="360"/>
        <w:rPr>
          <w:rFonts w:asciiTheme="minorHAnsi" w:hAnsiTheme="minorHAnsi" w:cstheme="minorHAnsi"/>
          <w:color w:val="222222"/>
          <w:sz w:val="22"/>
          <w:szCs w:val="22"/>
        </w:rPr>
      </w:pPr>
    </w:p>
    <w:p w14:paraId="4A0F4598" w14:textId="0940E299" w:rsidR="00155DC5" w:rsidRPr="004C1BA0" w:rsidRDefault="00155DC5" w:rsidP="1F8EF318">
      <w:pPr>
        <w:rPr>
          <w:rFonts w:asciiTheme="minorHAnsi" w:hAnsiTheme="minorHAnsi" w:cstheme="minorBidi"/>
          <w:color w:val="222222"/>
          <w:sz w:val="22"/>
          <w:szCs w:val="22"/>
        </w:rPr>
      </w:pPr>
      <w:r w:rsidRPr="639F5931">
        <w:rPr>
          <w:rFonts w:asciiTheme="minorHAnsi" w:hAnsiTheme="minorHAnsi" w:cstheme="minorBidi"/>
          <w:color w:val="222222"/>
          <w:sz w:val="22"/>
          <w:szCs w:val="22"/>
        </w:rPr>
        <w:t xml:space="preserve">As the Administration seeks a whole-of-government approach to combating </w:t>
      </w:r>
      <w:r w:rsidR="1A85DE1A" w:rsidRPr="639F5931">
        <w:rPr>
          <w:rFonts w:asciiTheme="minorHAnsi" w:hAnsiTheme="minorHAnsi" w:cstheme="minorBidi"/>
          <w:color w:val="222222"/>
          <w:sz w:val="22"/>
          <w:szCs w:val="22"/>
        </w:rPr>
        <w:t>C</w:t>
      </w:r>
      <w:r w:rsidRPr="639F5931">
        <w:rPr>
          <w:rFonts w:asciiTheme="minorHAnsi" w:hAnsiTheme="minorHAnsi" w:cstheme="minorBidi"/>
          <w:color w:val="222222"/>
          <w:sz w:val="22"/>
          <w:szCs w:val="22"/>
        </w:rPr>
        <w:t xml:space="preserve">limate </w:t>
      </w:r>
      <w:r w:rsidR="60FCAF09" w:rsidRPr="639F5931">
        <w:rPr>
          <w:rFonts w:asciiTheme="minorHAnsi" w:hAnsiTheme="minorHAnsi" w:cstheme="minorBidi"/>
          <w:color w:val="222222"/>
          <w:sz w:val="22"/>
          <w:szCs w:val="22"/>
        </w:rPr>
        <w:t>C</w:t>
      </w:r>
      <w:r w:rsidRPr="639F5931">
        <w:rPr>
          <w:rFonts w:asciiTheme="minorHAnsi" w:hAnsiTheme="minorHAnsi" w:cstheme="minorBidi"/>
          <w:color w:val="222222"/>
          <w:sz w:val="22"/>
          <w:szCs w:val="22"/>
        </w:rPr>
        <w:t>hange, CAS recommends an expansion of funding and policy shifts that fully leverage the capabilities of NASA’s workforce, academia, and industry.  These include:</w:t>
      </w:r>
    </w:p>
    <w:p w14:paraId="1299F8F2" w14:textId="72236AA7" w:rsidR="00155DC5" w:rsidRPr="004C1BA0" w:rsidRDefault="00155DC5" w:rsidP="639F5931">
      <w:pPr>
        <w:pStyle w:val="ListParagraph"/>
        <w:numPr>
          <w:ilvl w:val="0"/>
          <w:numId w:val="6"/>
        </w:numPr>
        <w:rPr>
          <w:rFonts w:asciiTheme="minorHAnsi" w:hAnsiTheme="minorHAnsi" w:cstheme="minorBidi"/>
          <w:color w:val="222222"/>
          <w:sz w:val="22"/>
          <w:szCs w:val="22"/>
        </w:rPr>
      </w:pPr>
      <w:r w:rsidRPr="22B07EF7">
        <w:rPr>
          <w:rFonts w:asciiTheme="minorHAnsi" w:hAnsiTheme="minorHAnsi" w:cstheme="minorBidi"/>
          <w:color w:val="222222"/>
          <w:sz w:val="22"/>
          <w:szCs w:val="22"/>
        </w:rPr>
        <w:t>Embracing the National Academies’ 2017 Earth Science and Applications from Space (ESAS) Decadal Survey.  Fulfillment of several top recommendations from ESAS 2017 are currently underway, however a key recommendation of establishing a competitive Earth Explorer mission concept ha</w:t>
      </w:r>
      <w:r w:rsidR="67168AD5" w:rsidRPr="22B07EF7">
        <w:rPr>
          <w:rFonts w:asciiTheme="minorHAnsi" w:hAnsiTheme="minorHAnsi" w:cstheme="minorBidi"/>
          <w:color w:val="222222"/>
          <w:sz w:val="22"/>
          <w:szCs w:val="22"/>
        </w:rPr>
        <w:t>s</w:t>
      </w:r>
      <w:r w:rsidRPr="22B07EF7">
        <w:rPr>
          <w:rFonts w:asciiTheme="minorHAnsi" w:hAnsiTheme="minorHAnsi" w:cstheme="minorBidi"/>
          <w:color w:val="222222"/>
          <w:sz w:val="22"/>
          <w:szCs w:val="22"/>
        </w:rPr>
        <w:t xml:space="preserve"> yet to be implemented.</w:t>
      </w:r>
    </w:p>
    <w:p w14:paraId="106E952E" w14:textId="4775675C" w:rsidR="2CECD877" w:rsidRDefault="2CECD877" w:rsidP="639F5931">
      <w:pPr>
        <w:pStyle w:val="ListParagraph"/>
        <w:numPr>
          <w:ilvl w:val="0"/>
          <w:numId w:val="6"/>
        </w:numPr>
        <w:rPr>
          <w:rFonts w:ascii="Calibri" w:eastAsia="Calibri" w:hAnsi="Calibri" w:cs="Calibri"/>
          <w:color w:val="000000" w:themeColor="text1"/>
          <w:sz w:val="22"/>
          <w:szCs w:val="22"/>
        </w:rPr>
      </w:pPr>
      <w:r w:rsidRPr="639F5931">
        <w:rPr>
          <w:rFonts w:ascii="Calibri" w:eastAsia="Calibri" w:hAnsi="Calibri" w:cs="Calibri"/>
          <w:color w:val="000000" w:themeColor="text1"/>
          <w:sz w:val="22"/>
          <w:szCs w:val="22"/>
        </w:rPr>
        <w:t>Creating an all-of-civil government effort to measure, record, coordinate, and disseminate climate change data across government, researchers, and state and local governments.  This effort will combin</w:t>
      </w:r>
      <w:r w:rsidR="4794F791" w:rsidRPr="639F5931">
        <w:rPr>
          <w:rFonts w:ascii="Calibri" w:eastAsia="Calibri" w:hAnsi="Calibri" w:cs="Calibri"/>
          <w:color w:val="000000" w:themeColor="text1"/>
          <w:sz w:val="22"/>
          <w:szCs w:val="22"/>
        </w:rPr>
        <w:t xml:space="preserve">e </w:t>
      </w:r>
      <w:r w:rsidRPr="639F5931">
        <w:rPr>
          <w:rFonts w:ascii="Calibri" w:eastAsia="Calibri" w:hAnsi="Calibri" w:cs="Calibri"/>
          <w:color w:val="000000" w:themeColor="text1"/>
          <w:sz w:val="22"/>
          <w:szCs w:val="22"/>
        </w:rPr>
        <w:t>federal Earth imaging systems from NASA, NOAA, USDA, USGS, BLM, and other civil agencies along with the purchase of remote sensing data and services from commercial companies.  This effort will leverage the commercial remote sensing capabilities that have revolutionized the industry in the past decade.  Efforts will be not only on the procurement of commercial data but also investment in IT and analytics to improve the impact of individual datasets to create measuring, reporting and verifying systems to measure appropriate societal indicators, such as the Sustainable Development Goals.</w:t>
      </w:r>
      <w:r w:rsidRPr="639F5931">
        <w:rPr>
          <w:rFonts w:asciiTheme="minorHAnsi" w:hAnsiTheme="minorHAnsi" w:cstheme="minorBidi"/>
          <w:color w:val="222222"/>
          <w:sz w:val="22"/>
          <w:szCs w:val="22"/>
        </w:rPr>
        <w:t xml:space="preserve"> </w:t>
      </w:r>
    </w:p>
    <w:p w14:paraId="36647429" w14:textId="5E44B04E" w:rsidR="0066710F" w:rsidRPr="004C1BA0" w:rsidRDefault="00155DC5" w:rsidP="22B07EF7">
      <w:pPr>
        <w:pStyle w:val="ListParagraph"/>
        <w:numPr>
          <w:ilvl w:val="0"/>
          <w:numId w:val="6"/>
        </w:numPr>
        <w:rPr>
          <w:color w:val="000000" w:themeColor="text1"/>
          <w:sz w:val="22"/>
          <w:szCs w:val="22"/>
        </w:rPr>
      </w:pPr>
      <w:r w:rsidRPr="22B07EF7">
        <w:rPr>
          <w:rFonts w:asciiTheme="minorHAnsi" w:hAnsiTheme="minorHAnsi" w:cstheme="minorBidi"/>
          <w:color w:val="222222"/>
          <w:sz w:val="22"/>
          <w:szCs w:val="22"/>
        </w:rPr>
        <w:t>Expanding</w:t>
      </w:r>
      <w:r w:rsidRPr="22B07EF7">
        <w:rPr>
          <w:rFonts w:asciiTheme="minorHAnsi" w:eastAsiaTheme="minorEastAsia" w:hAnsiTheme="minorHAnsi" w:cstheme="minorBidi"/>
          <w:color w:val="222222"/>
          <w:sz w:val="22"/>
          <w:szCs w:val="22"/>
        </w:rPr>
        <w:t xml:space="preserve"> the role of commercial remote sensing data providers to complement NASA’s fleet of remote sensing missions.  </w:t>
      </w:r>
      <w:r w:rsidR="7BC25607" w:rsidRPr="22B07EF7">
        <w:rPr>
          <w:rFonts w:asciiTheme="minorHAnsi" w:eastAsiaTheme="minorEastAsia" w:hAnsiTheme="minorHAnsi" w:cstheme="minorBidi"/>
          <w:color w:val="000000" w:themeColor="text1"/>
          <w:sz w:val="22"/>
          <w:szCs w:val="22"/>
        </w:rPr>
        <w:t>Expand the Commercial Smallsat Data Acquisition</w:t>
      </w:r>
      <w:r w:rsidR="4EBC4865" w:rsidRPr="22B07EF7">
        <w:rPr>
          <w:rFonts w:asciiTheme="minorHAnsi" w:eastAsiaTheme="minorEastAsia" w:hAnsiTheme="minorHAnsi" w:cstheme="minorBidi"/>
          <w:color w:val="000000" w:themeColor="text1"/>
          <w:sz w:val="22"/>
          <w:szCs w:val="22"/>
        </w:rPr>
        <w:t xml:space="preserve"> (CSDA)</w:t>
      </w:r>
      <w:r w:rsidR="7BC25607" w:rsidRPr="22B07EF7">
        <w:rPr>
          <w:rFonts w:asciiTheme="minorHAnsi" w:eastAsiaTheme="minorEastAsia" w:hAnsiTheme="minorHAnsi" w:cstheme="minorBidi"/>
          <w:color w:val="000000" w:themeColor="text1"/>
          <w:sz w:val="22"/>
          <w:szCs w:val="22"/>
        </w:rPr>
        <w:t xml:space="preserve"> Program to enable more commercial companies to participate and expand the user community beyond NASA funded researchers to include all U.S. university students and researchers.  This program was created in 2020 after a trial program in 2019.  To date, there are 6 companies that participate in this program and provide commercial remote sensing data to NASA researchers.  A number of new companies are being on-ramped into the program.  The rate of peer-reviewed scientific papers using commercial data from this program and other education and research programs is accelerating rapidly.  The CSDA Program should be expanded to increase funding to accommodate more commercial partners.  Additionally, the program scope should be expanded beyond NASA researchers and include providing data to all U.S. university researchers.</w:t>
      </w:r>
      <w:r w:rsidR="39F2519E" w:rsidRPr="22B07EF7">
        <w:rPr>
          <w:rFonts w:asciiTheme="minorHAnsi" w:eastAsiaTheme="minorEastAsia" w:hAnsiTheme="minorHAnsi" w:cstheme="minorBidi"/>
          <w:color w:val="000000" w:themeColor="text1"/>
          <w:sz w:val="22"/>
          <w:szCs w:val="22"/>
        </w:rPr>
        <w:t xml:space="preserve">  There is an opportunity to combine this program with European efforts and create a larger data access program for researchers in Europe and the U.S. This program is </w:t>
      </w:r>
      <w:r w:rsidR="575E46E8" w:rsidRPr="22B07EF7">
        <w:rPr>
          <w:rFonts w:asciiTheme="minorHAnsi" w:eastAsiaTheme="minorEastAsia" w:hAnsiTheme="minorHAnsi" w:cstheme="minorBidi"/>
          <w:color w:val="000000" w:themeColor="text1"/>
          <w:sz w:val="22"/>
          <w:szCs w:val="22"/>
        </w:rPr>
        <w:t>in line</w:t>
      </w:r>
      <w:r w:rsidR="39F2519E" w:rsidRPr="22B07EF7">
        <w:rPr>
          <w:rFonts w:asciiTheme="minorHAnsi" w:eastAsiaTheme="minorEastAsia" w:hAnsiTheme="minorHAnsi" w:cstheme="minorBidi"/>
          <w:color w:val="000000" w:themeColor="text1"/>
          <w:sz w:val="22"/>
          <w:szCs w:val="22"/>
        </w:rPr>
        <w:t xml:space="preserve"> with the European Green Deal, it is a strong complement to the European Copernicus program, and it supports an overall integrated civil and commercial remote sensing space and ground architecture.</w:t>
      </w:r>
    </w:p>
    <w:p w14:paraId="63D507C5" w14:textId="7FDAAA20" w:rsidR="22B07EF7" w:rsidRDefault="22B07EF7" w:rsidP="22B07EF7">
      <w:pPr>
        <w:rPr>
          <w:rFonts w:asciiTheme="minorHAnsi" w:eastAsiaTheme="minorEastAsia" w:hAnsiTheme="minorHAnsi" w:cstheme="minorBidi"/>
          <w:color w:val="000000" w:themeColor="text1"/>
          <w:sz w:val="22"/>
          <w:szCs w:val="22"/>
        </w:rPr>
      </w:pPr>
    </w:p>
    <w:p w14:paraId="3D3D65BA" w14:textId="6A19D2FC" w:rsidR="0066710F" w:rsidRDefault="0066710F" w:rsidP="639F5931">
      <w:pPr>
        <w:rPr>
          <w:rFonts w:asciiTheme="minorHAnsi" w:hAnsiTheme="minorHAnsi" w:cstheme="minorBidi"/>
          <w:b/>
          <w:bCs/>
          <w:color w:val="222222"/>
          <w:sz w:val="22"/>
          <w:szCs w:val="22"/>
        </w:rPr>
      </w:pPr>
      <w:r w:rsidRPr="639F5931">
        <w:rPr>
          <w:rFonts w:asciiTheme="minorHAnsi" w:hAnsiTheme="minorHAnsi" w:cstheme="minorBidi"/>
          <w:b/>
          <w:bCs/>
          <w:color w:val="222222"/>
          <w:sz w:val="22"/>
          <w:szCs w:val="22"/>
        </w:rPr>
        <w:t>Promote Budgets that Enable Existing and Anticipated Scientific Priorities</w:t>
      </w:r>
    </w:p>
    <w:p w14:paraId="0070FB95" w14:textId="2DD02568" w:rsidR="00BA3F60" w:rsidRDefault="000E2325" w:rsidP="214C5294">
      <w:pPr>
        <w:rPr>
          <w:rFonts w:asciiTheme="minorHAnsi" w:hAnsiTheme="minorHAnsi" w:cstheme="minorBidi"/>
          <w:color w:val="222222"/>
          <w:sz w:val="22"/>
          <w:szCs w:val="22"/>
        </w:rPr>
      </w:pPr>
      <w:r w:rsidRPr="639F5931">
        <w:rPr>
          <w:rFonts w:asciiTheme="minorHAnsi" w:hAnsiTheme="minorHAnsi" w:cstheme="minorBidi"/>
          <w:color w:val="222222"/>
          <w:sz w:val="22"/>
          <w:szCs w:val="22"/>
        </w:rPr>
        <w:t xml:space="preserve">NASA’s Science Mission Directorate plays a unique and world-renowned role in advancing scientific understanding of our </w:t>
      </w:r>
      <w:r w:rsidR="52611AC0" w:rsidRPr="639F5931">
        <w:rPr>
          <w:rFonts w:asciiTheme="minorHAnsi" w:hAnsiTheme="minorHAnsi" w:cstheme="minorBidi"/>
          <w:color w:val="222222"/>
          <w:sz w:val="22"/>
          <w:szCs w:val="22"/>
        </w:rPr>
        <w:t xml:space="preserve">planet and the rest of the </w:t>
      </w:r>
      <w:r w:rsidRPr="639F5931">
        <w:rPr>
          <w:rFonts w:asciiTheme="minorHAnsi" w:hAnsiTheme="minorHAnsi" w:cstheme="minorBidi"/>
          <w:color w:val="222222"/>
          <w:sz w:val="22"/>
          <w:szCs w:val="22"/>
        </w:rPr>
        <w:t xml:space="preserve">universe.  This research – and the missions that enable them – is guided by 10-year consensus-based priorities developed by individual scientific disciplines under the auspices of the National Academies of Science, Engineering, and Medicine (NASEM).  </w:t>
      </w:r>
      <w:r w:rsidR="00533772" w:rsidRPr="639F5931">
        <w:rPr>
          <w:rFonts w:asciiTheme="minorHAnsi" w:hAnsiTheme="minorHAnsi" w:cstheme="minorBidi"/>
          <w:color w:val="222222"/>
          <w:sz w:val="22"/>
          <w:szCs w:val="22"/>
        </w:rPr>
        <w:t>The launch of a</w:t>
      </w:r>
      <w:r w:rsidR="008B54B4" w:rsidRPr="639F5931">
        <w:rPr>
          <w:rFonts w:asciiTheme="minorHAnsi" w:hAnsiTheme="minorHAnsi" w:cstheme="minorBidi"/>
          <w:color w:val="222222"/>
          <w:sz w:val="22"/>
          <w:szCs w:val="22"/>
        </w:rPr>
        <w:t xml:space="preserve"> NASA science mission</w:t>
      </w:r>
      <w:r w:rsidR="00533772" w:rsidRPr="639F5931">
        <w:rPr>
          <w:rFonts w:asciiTheme="minorHAnsi" w:hAnsiTheme="minorHAnsi" w:cstheme="minorBidi"/>
          <w:color w:val="222222"/>
          <w:sz w:val="22"/>
          <w:szCs w:val="22"/>
        </w:rPr>
        <w:t xml:space="preserve"> </w:t>
      </w:r>
      <w:r w:rsidR="002061EA" w:rsidRPr="639F5931">
        <w:rPr>
          <w:rFonts w:asciiTheme="minorHAnsi" w:hAnsiTheme="minorHAnsi" w:cstheme="minorBidi"/>
          <w:color w:val="222222"/>
          <w:sz w:val="22"/>
          <w:szCs w:val="22"/>
        </w:rPr>
        <w:t>is</w:t>
      </w:r>
      <w:r w:rsidR="00C5752F" w:rsidRPr="639F5931">
        <w:rPr>
          <w:rFonts w:asciiTheme="minorHAnsi" w:hAnsiTheme="minorHAnsi" w:cstheme="minorBidi"/>
          <w:color w:val="222222"/>
          <w:sz w:val="22"/>
          <w:szCs w:val="22"/>
        </w:rPr>
        <w:t xml:space="preserve"> </w:t>
      </w:r>
      <w:r w:rsidR="00C20016" w:rsidRPr="639F5931">
        <w:rPr>
          <w:rFonts w:asciiTheme="minorHAnsi" w:hAnsiTheme="minorHAnsi" w:cstheme="minorBidi"/>
          <w:color w:val="222222"/>
          <w:sz w:val="22"/>
          <w:szCs w:val="22"/>
        </w:rPr>
        <w:t xml:space="preserve">a pinnacle moment, and is </w:t>
      </w:r>
      <w:r w:rsidR="002061EA" w:rsidRPr="639F5931">
        <w:rPr>
          <w:rFonts w:asciiTheme="minorHAnsi" w:hAnsiTheme="minorHAnsi" w:cstheme="minorBidi"/>
          <w:color w:val="222222"/>
          <w:sz w:val="22"/>
          <w:szCs w:val="22"/>
        </w:rPr>
        <w:t>preced</w:t>
      </w:r>
      <w:r w:rsidR="00C20016" w:rsidRPr="639F5931">
        <w:rPr>
          <w:rFonts w:asciiTheme="minorHAnsi" w:hAnsiTheme="minorHAnsi" w:cstheme="minorBidi"/>
          <w:color w:val="222222"/>
          <w:sz w:val="22"/>
          <w:szCs w:val="22"/>
        </w:rPr>
        <w:t xml:space="preserve">ed by </w:t>
      </w:r>
      <w:r w:rsidR="002061EA" w:rsidRPr="639F5931">
        <w:rPr>
          <w:rFonts w:asciiTheme="minorHAnsi" w:hAnsiTheme="minorHAnsi" w:cstheme="minorBidi"/>
          <w:color w:val="222222"/>
          <w:sz w:val="22"/>
          <w:szCs w:val="22"/>
        </w:rPr>
        <w:t xml:space="preserve">years or decades of planning and engineering by men and women across the United States. </w:t>
      </w:r>
      <w:r w:rsidR="00BA3F60" w:rsidRPr="639F5931">
        <w:rPr>
          <w:rFonts w:asciiTheme="minorHAnsi" w:hAnsiTheme="minorHAnsi" w:cstheme="minorBidi"/>
          <w:color w:val="222222"/>
          <w:sz w:val="22"/>
          <w:szCs w:val="22"/>
        </w:rPr>
        <w:t xml:space="preserve"> </w:t>
      </w:r>
      <w:r w:rsidR="00417922" w:rsidRPr="00417922">
        <w:rPr>
          <w:rFonts w:asciiTheme="minorHAnsi" w:hAnsiTheme="minorHAnsi" w:cstheme="minorBidi"/>
          <w:color w:val="222222"/>
          <w:sz w:val="22"/>
          <w:szCs w:val="22"/>
        </w:rPr>
        <w:t>A key endorsement of a mission’s lifecycle is the support of the scientific community shown through the decadal process</w:t>
      </w:r>
      <w:r w:rsidR="00AB675F" w:rsidRPr="639F5931">
        <w:rPr>
          <w:rFonts w:asciiTheme="minorHAnsi" w:hAnsiTheme="minorHAnsi" w:cstheme="minorBidi"/>
          <w:color w:val="222222"/>
          <w:sz w:val="22"/>
          <w:szCs w:val="22"/>
        </w:rPr>
        <w:t>.</w:t>
      </w:r>
    </w:p>
    <w:p w14:paraId="0E0AB06D" w14:textId="7FE12D14" w:rsidR="00AB675F" w:rsidRPr="00FC37A7" w:rsidRDefault="00AB675F" w:rsidP="00155DC5">
      <w:pPr>
        <w:rPr>
          <w:rFonts w:asciiTheme="minorHAnsi" w:hAnsiTheme="minorHAnsi" w:cstheme="minorHAnsi"/>
          <w:color w:val="222222"/>
          <w:sz w:val="22"/>
          <w:szCs w:val="22"/>
        </w:rPr>
      </w:pPr>
    </w:p>
    <w:p w14:paraId="714C3829" w14:textId="19D7E337" w:rsidR="00CB033D" w:rsidRDefault="0028681A" w:rsidP="1288B2A4">
      <w:pPr>
        <w:rPr>
          <w:rFonts w:asciiTheme="minorHAnsi" w:hAnsiTheme="minorHAnsi" w:cstheme="minorBidi"/>
          <w:color w:val="222222"/>
          <w:sz w:val="22"/>
          <w:szCs w:val="22"/>
        </w:rPr>
      </w:pPr>
      <w:r w:rsidRPr="22B07EF7">
        <w:rPr>
          <w:rFonts w:asciiTheme="minorHAnsi" w:hAnsiTheme="minorHAnsi" w:cstheme="minorBidi"/>
          <w:color w:val="222222"/>
          <w:sz w:val="22"/>
          <w:szCs w:val="22"/>
        </w:rPr>
        <w:t xml:space="preserve">The next </w:t>
      </w:r>
      <w:r w:rsidR="1CA6F39B" w:rsidRPr="22B07EF7">
        <w:rPr>
          <w:rFonts w:asciiTheme="minorHAnsi" w:hAnsiTheme="minorHAnsi" w:cstheme="minorBidi"/>
          <w:color w:val="222222"/>
          <w:sz w:val="22"/>
          <w:szCs w:val="22"/>
        </w:rPr>
        <w:t xml:space="preserve">several </w:t>
      </w:r>
      <w:r w:rsidRPr="22B07EF7">
        <w:rPr>
          <w:rFonts w:asciiTheme="minorHAnsi" w:hAnsiTheme="minorHAnsi" w:cstheme="minorBidi"/>
          <w:color w:val="222222"/>
          <w:sz w:val="22"/>
          <w:szCs w:val="22"/>
        </w:rPr>
        <w:t xml:space="preserve">years are set to usher in a new era </w:t>
      </w:r>
      <w:r w:rsidR="21F918EF" w:rsidRPr="22B07EF7">
        <w:rPr>
          <w:rFonts w:asciiTheme="minorHAnsi" w:hAnsiTheme="minorHAnsi" w:cstheme="minorBidi"/>
          <w:color w:val="222222"/>
          <w:sz w:val="22"/>
          <w:szCs w:val="22"/>
        </w:rPr>
        <w:t xml:space="preserve">of </w:t>
      </w:r>
      <w:r w:rsidRPr="22B07EF7">
        <w:rPr>
          <w:rFonts w:asciiTheme="minorHAnsi" w:hAnsiTheme="minorHAnsi" w:cstheme="minorBidi"/>
          <w:color w:val="222222"/>
          <w:sz w:val="22"/>
          <w:szCs w:val="22"/>
        </w:rPr>
        <w:t>robotic exploration missions, starting with</w:t>
      </w:r>
      <w:r w:rsidR="09154960" w:rsidRPr="22B07EF7">
        <w:rPr>
          <w:rFonts w:asciiTheme="minorHAnsi" w:hAnsiTheme="minorHAnsi" w:cstheme="minorBidi"/>
          <w:color w:val="222222"/>
          <w:sz w:val="22"/>
          <w:szCs w:val="22"/>
        </w:rPr>
        <w:t xml:space="preserve"> the</w:t>
      </w:r>
      <w:r w:rsidRPr="22B07EF7">
        <w:rPr>
          <w:rFonts w:asciiTheme="minorHAnsi" w:hAnsiTheme="minorHAnsi" w:cstheme="minorBidi"/>
          <w:color w:val="222222"/>
          <w:sz w:val="22"/>
          <w:szCs w:val="22"/>
        </w:rPr>
        <w:t xml:space="preserve"> arrival of NASA’s Perseverance rover to Mars this February and launch of the James Webb Space </w:t>
      </w:r>
      <w:r w:rsidRPr="22B07EF7">
        <w:rPr>
          <w:rFonts w:asciiTheme="minorHAnsi" w:hAnsiTheme="minorHAnsi" w:cstheme="minorBidi"/>
          <w:color w:val="222222"/>
          <w:sz w:val="22"/>
          <w:szCs w:val="22"/>
        </w:rPr>
        <w:lastRenderedPageBreak/>
        <w:t>Telescope in October 2021.  This same period w</w:t>
      </w:r>
      <w:r w:rsidR="00385D4F" w:rsidRPr="22B07EF7">
        <w:rPr>
          <w:rFonts w:asciiTheme="minorHAnsi" w:hAnsiTheme="minorHAnsi" w:cstheme="minorBidi"/>
          <w:color w:val="222222"/>
          <w:sz w:val="22"/>
          <w:szCs w:val="22"/>
        </w:rPr>
        <w:t xml:space="preserve">ill also coincide with the release of </w:t>
      </w:r>
      <w:r w:rsidR="00C11534" w:rsidRPr="22B07EF7">
        <w:rPr>
          <w:rFonts w:asciiTheme="minorHAnsi" w:hAnsiTheme="minorHAnsi" w:cstheme="minorBidi"/>
          <w:color w:val="222222"/>
          <w:sz w:val="22"/>
          <w:szCs w:val="22"/>
        </w:rPr>
        <w:t>several decadal and mid-term reviews, including</w:t>
      </w:r>
      <w:r w:rsidR="00485E7C" w:rsidRPr="22B07EF7">
        <w:rPr>
          <w:rFonts w:asciiTheme="minorHAnsi" w:hAnsiTheme="minorHAnsi" w:cstheme="minorBidi"/>
          <w:color w:val="222222"/>
          <w:sz w:val="22"/>
          <w:szCs w:val="22"/>
        </w:rPr>
        <w:t xml:space="preserve"> the </w:t>
      </w:r>
      <w:r w:rsidR="00D563D9" w:rsidRPr="22B07EF7">
        <w:rPr>
          <w:rFonts w:asciiTheme="minorHAnsi" w:hAnsiTheme="minorHAnsi" w:cstheme="minorBidi"/>
          <w:color w:val="222222"/>
          <w:sz w:val="22"/>
          <w:szCs w:val="22"/>
        </w:rPr>
        <w:t xml:space="preserve">Astronomy and Astrophysics Decadal Survey </w:t>
      </w:r>
      <w:r w:rsidR="00A37A08" w:rsidRPr="22B07EF7">
        <w:rPr>
          <w:rFonts w:asciiTheme="minorHAnsi" w:hAnsiTheme="minorHAnsi" w:cstheme="minorBidi"/>
          <w:color w:val="222222"/>
          <w:sz w:val="22"/>
          <w:szCs w:val="22"/>
        </w:rPr>
        <w:t>(</w:t>
      </w:r>
      <w:r w:rsidR="00D563D9" w:rsidRPr="22B07EF7">
        <w:rPr>
          <w:rFonts w:asciiTheme="minorHAnsi" w:hAnsiTheme="minorHAnsi" w:cstheme="minorBidi"/>
          <w:color w:val="222222"/>
          <w:sz w:val="22"/>
          <w:szCs w:val="22"/>
        </w:rPr>
        <w:t>Spring, CY 202</w:t>
      </w:r>
      <w:r w:rsidR="00A37A08" w:rsidRPr="22B07EF7">
        <w:rPr>
          <w:rFonts w:asciiTheme="minorHAnsi" w:hAnsiTheme="minorHAnsi" w:cstheme="minorBidi"/>
          <w:color w:val="222222"/>
          <w:sz w:val="22"/>
          <w:szCs w:val="22"/>
        </w:rPr>
        <w:t>1)</w:t>
      </w:r>
      <w:r w:rsidR="00485E7C" w:rsidRPr="22B07EF7">
        <w:rPr>
          <w:rFonts w:asciiTheme="minorHAnsi" w:hAnsiTheme="minorHAnsi" w:cstheme="minorBidi"/>
          <w:color w:val="222222"/>
          <w:sz w:val="22"/>
          <w:szCs w:val="22"/>
        </w:rPr>
        <w:t xml:space="preserve">; </w:t>
      </w:r>
      <w:r w:rsidR="00CB033D" w:rsidRPr="22B07EF7">
        <w:rPr>
          <w:rFonts w:asciiTheme="minorHAnsi" w:hAnsiTheme="minorHAnsi" w:cstheme="minorBidi"/>
          <w:color w:val="222222"/>
          <w:sz w:val="22"/>
          <w:szCs w:val="22"/>
        </w:rPr>
        <w:t xml:space="preserve">Planetary Science and Astrobiology Decadal Survey </w:t>
      </w:r>
      <w:r w:rsidR="00A37A08" w:rsidRPr="22B07EF7">
        <w:rPr>
          <w:rFonts w:asciiTheme="minorHAnsi" w:hAnsiTheme="minorHAnsi" w:cstheme="minorBidi"/>
          <w:color w:val="222222"/>
          <w:sz w:val="22"/>
          <w:szCs w:val="22"/>
        </w:rPr>
        <w:t>(</w:t>
      </w:r>
      <w:r w:rsidR="00CB033D" w:rsidRPr="22B07EF7">
        <w:rPr>
          <w:rFonts w:asciiTheme="minorHAnsi" w:hAnsiTheme="minorHAnsi" w:cstheme="minorBidi"/>
          <w:color w:val="222222"/>
          <w:sz w:val="22"/>
          <w:szCs w:val="22"/>
        </w:rPr>
        <w:t>CY 2023</w:t>
      </w:r>
      <w:r w:rsidR="00A37A08" w:rsidRPr="22B07EF7">
        <w:rPr>
          <w:rFonts w:asciiTheme="minorHAnsi" w:hAnsiTheme="minorHAnsi" w:cstheme="minorBidi"/>
          <w:color w:val="222222"/>
          <w:sz w:val="22"/>
          <w:szCs w:val="22"/>
        </w:rPr>
        <w:t>)</w:t>
      </w:r>
      <w:r w:rsidR="00485E7C" w:rsidRPr="22B07EF7">
        <w:rPr>
          <w:rFonts w:asciiTheme="minorHAnsi" w:hAnsiTheme="minorHAnsi" w:cstheme="minorBidi"/>
          <w:color w:val="222222"/>
          <w:sz w:val="22"/>
          <w:szCs w:val="22"/>
        </w:rPr>
        <w:t xml:space="preserve">; </w:t>
      </w:r>
      <w:r w:rsidR="00516040" w:rsidRPr="22B07EF7">
        <w:rPr>
          <w:rFonts w:asciiTheme="minorHAnsi" w:hAnsiTheme="minorHAnsi" w:cstheme="minorBidi"/>
          <w:color w:val="222222"/>
          <w:sz w:val="22"/>
          <w:szCs w:val="22"/>
        </w:rPr>
        <w:t xml:space="preserve">Earth Science and Applications from Space </w:t>
      </w:r>
      <w:r w:rsidR="00BD04A2" w:rsidRPr="22B07EF7">
        <w:rPr>
          <w:rFonts w:asciiTheme="minorHAnsi" w:hAnsiTheme="minorHAnsi" w:cstheme="minorBidi"/>
          <w:color w:val="222222"/>
          <w:sz w:val="22"/>
          <w:szCs w:val="22"/>
        </w:rPr>
        <w:t xml:space="preserve">Mid-Term Assessment </w:t>
      </w:r>
      <w:r w:rsidR="00A37A08" w:rsidRPr="22B07EF7">
        <w:rPr>
          <w:rFonts w:asciiTheme="minorHAnsi" w:hAnsiTheme="minorHAnsi" w:cstheme="minorBidi"/>
          <w:color w:val="222222"/>
          <w:sz w:val="22"/>
          <w:szCs w:val="22"/>
        </w:rPr>
        <w:t>(CY 2023)</w:t>
      </w:r>
      <w:r w:rsidR="00485E7C" w:rsidRPr="22B07EF7">
        <w:rPr>
          <w:rFonts w:asciiTheme="minorHAnsi" w:hAnsiTheme="minorHAnsi" w:cstheme="minorBidi"/>
          <w:color w:val="222222"/>
          <w:sz w:val="22"/>
          <w:szCs w:val="22"/>
        </w:rPr>
        <w:t xml:space="preserve">; </w:t>
      </w:r>
      <w:r w:rsidR="00FF4B27" w:rsidRPr="22B07EF7">
        <w:rPr>
          <w:rFonts w:asciiTheme="minorHAnsi" w:hAnsiTheme="minorHAnsi" w:cstheme="minorBidi"/>
          <w:color w:val="222222"/>
          <w:sz w:val="22"/>
          <w:szCs w:val="22"/>
        </w:rPr>
        <w:t xml:space="preserve">Solar and Space Physics </w:t>
      </w:r>
      <w:r w:rsidR="00A37A08" w:rsidRPr="22B07EF7">
        <w:rPr>
          <w:rFonts w:asciiTheme="minorHAnsi" w:hAnsiTheme="minorHAnsi" w:cstheme="minorBidi"/>
          <w:color w:val="222222"/>
          <w:sz w:val="22"/>
          <w:szCs w:val="22"/>
        </w:rPr>
        <w:t>(</w:t>
      </w:r>
      <w:r w:rsidR="00FF4B27" w:rsidRPr="22B07EF7">
        <w:rPr>
          <w:rFonts w:asciiTheme="minorHAnsi" w:hAnsiTheme="minorHAnsi" w:cstheme="minorBidi"/>
          <w:color w:val="222222"/>
          <w:sz w:val="22"/>
          <w:szCs w:val="22"/>
        </w:rPr>
        <w:t xml:space="preserve">CY </w:t>
      </w:r>
      <w:r w:rsidR="006001CB" w:rsidRPr="22B07EF7">
        <w:rPr>
          <w:rFonts w:asciiTheme="minorHAnsi" w:hAnsiTheme="minorHAnsi" w:cstheme="minorBidi"/>
          <w:color w:val="222222"/>
          <w:sz w:val="22"/>
          <w:szCs w:val="22"/>
        </w:rPr>
        <w:t>2024</w:t>
      </w:r>
      <w:r w:rsidR="00A37A08" w:rsidRPr="22B07EF7">
        <w:rPr>
          <w:rFonts w:asciiTheme="minorHAnsi" w:hAnsiTheme="minorHAnsi" w:cstheme="minorBidi"/>
          <w:color w:val="222222"/>
          <w:sz w:val="22"/>
          <w:szCs w:val="22"/>
        </w:rPr>
        <w:t>)</w:t>
      </w:r>
      <w:r w:rsidR="00485E7C" w:rsidRPr="22B07EF7">
        <w:rPr>
          <w:rFonts w:asciiTheme="minorHAnsi" w:hAnsiTheme="minorHAnsi" w:cstheme="minorBidi"/>
          <w:color w:val="222222"/>
          <w:sz w:val="22"/>
          <w:szCs w:val="22"/>
        </w:rPr>
        <w:t xml:space="preserve">.  </w:t>
      </w:r>
      <w:r w:rsidR="001D54B5" w:rsidRPr="22B07EF7">
        <w:rPr>
          <w:rFonts w:asciiTheme="minorHAnsi" w:hAnsiTheme="minorHAnsi" w:cstheme="minorBidi"/>
          <w:color w:val="222222"/>
          <w:sz w:val="22"/>
          <w:szCs w:val="22"/>
        </w:rPr>
        <w:t>E</w:t>
      </w:r>
      <w:r w:rsidR="00485E7C" w:rsidRPr="22B07EF7">
        <w:rPr>
          <w:rFonts w:asciiTheme="minorHAnsi" w:hAnsiTheme="minorHAnsi" w:cstheme="minorBidi"/>
          <w:color w:val="222222"/>
          <w:sz w:val="22"/>
          <w:szCs w:val="22"/>
        </w:rPr>
        <w:t>ach report will</w:t>
      </w:r>
      <w:r w:rsidR="001D54B5" w:rsidRPr="22B07EF7">
        <w:rPr>
          <w:rFonts w:asciiTheme="minorHAnsi" w:hAnsiTheme="minorHAnsi" w:cstheme="minorBidi"/>
          <w:color w:val="222222"/>
          <w:sz w:val="22"/>
          <w:szCs w:val="22"/>
        </w:rPr>
        <w:t xml:space="preserve"> </w:t>
      </w:r>
      <w:r w:rsidR="5A3319E9" w:rsidRPr="22B07EF7">
        <w:rPr>
          <w:rFonts w:asciiTheme="minorHAnsi" w:hAnsiTheme="minorHAnsi" w:cstheme="minorBidi"/>
          <w:color w:val="222222"/>
          <w:sz w:val="22"/>
          <w:szCs w:val="22"/>
        </w:rPr>
        <w:t>prioritize new missions</w:t>
      </w:r>
      <w:r w:rsidR="001D54B5" w:rsidRPr="22B07EF7">
        <w:rPr>
          <w:rFonts w:asciiTheme="minorHAnsi" w:hAnsiTheme="minorHAnsi" w:cstheme="minorBidi"/>
          <w:color w:val="222222"/>
          <w:sz w:val="22"/>
          <w:szCs w:val="22"/>
        </w:rPr>
        <w:t xml:space="preserve"> </w:t>
      </w:r>
      <w:r w:rsidR="004D7AAC" w:rsidRPr="22B07EF7">
        <w:rPr>
          <w:rFonts w:asciiTheme="minorHAnsi" w:hAnsiTheme="minorHAnsi" w:cstheme="minorBidi"/>
          <w:color w:val="222222"/>
          <w:sz w:val="22"/>
          <w:szCs w:val="22"/>
        </w:rPr>
        <w:t xml:space="preserve">that are likely to remain unrealized until after your </w:t>
      </w:r>
      <w:r w:rsidR="002544B0" w:rsidRPr="22B07EF7">
        <w:rPr>
          <w:rFonts w:asciiTheme="minorHAnsi" w:hAnsiTheme="minorHAnsi" w:cstheme="minorBidi"/>
          <w:color w:val="222222"/>
          <w:sz w:val="22"/>
          <w:szCs w:val="22"/>
        </w:rPr>
        <w:t>presidency</w:t>
      </w:r>
      <w:r w:rsidR="004D7AAC" w:rsidRPr="22B07EF7">
        <w:rPr>
          <w:rFonts w:asciiTheme="minorHAnsi" w:hAnsiTheme="minorHAnsi" w:cstheme="minorBidi"/>
          <w:color w:val="222222"/>
          <w:sz w:val="22"/>
          <w:szCs w:val="22"/>
        </w:rPr>
        <w:t xml:space="preserve">.  However, the Administration’s posture </w:t>
      </w:r>
      <w:r w:rsidR="00420311" w:rsidRPr="22B07EF7">
        <w:rPr>
          <w:rFonts w:asciiTheme="minorHAnsi" w:hAnsiTheme="minorHAnsi" w:cstheme="minorBidi"/>
          <w:color w:val="222222"/>
          <w:sz w:val="22"/>
          <w:szCs w:val="22"/>
        </w:rPr>
        <w:t xml:space="preserve">towards </w:t>
      </w:r>
      <w:r w:rsidR="004D7AAC" w:rsidRPr="22B07EF7">
        <w:rPr>
          <w:rFonts w:asciiTheme="minorHAnsi" w:hAnsiTheme="minorHAnsi" w:cstheme="minorBidi"/>
          <w:color w:val="222222"/>
          <w:sz w:val="22"/>
          <w:szCs w:val="22"/>
        </w:rPr>
        <w:t xml:space="preserve">and prioritization of </w:t>
      </w:r>
      <w:r w:rsidR="00420311" w:rsidRPr="22B07EF7">
        <w:rPr>
          <w:rFonts w:asciiTheme="minorHAnsi" w:hAnsiTheme="minorHAnsi" w:cstheme="minorBidi"/>
          <w:color w:val="222222"/>
          <w:sz w:val="22"/>
          <w:szCs w:val="22"/>
        </w:rPr>
        <w:t>activities within NASA’s Science Mission Directorate w</w:t>
      </w:r>
      <w:r w:rsidR="00B46D2E" w:rsidRPr="22B07EF7">
        <w:rPr>
          <w:rFonts w:asciiTheme="minorHAnsi" w:hAnsiTheme="minorHAnsi" w:cstheme="minorBidi"/>
          <w:color w:val="222222"/>
          <w:sz w:val="22"/>
          <w:szCs w:val="22"/>
        </w:rPr>
        <w:t xml:space="preserve">ill </w:t>
      </w:r>
      <w:r w:rsidR="00F407A9" w:rsidRPr="22B07EF7">
        <w:rPr>
          <w:rFonts w:asciiTheme="minorHAnsi" w:hAnsiTheme="minorHAnsi" w:cstheme="minorBidi"/>
          <w:color w:val="222222"/>
          <w:sz w:val="22"/>
          <w:szCs w:val="22"/>
        </w:rPr>
        <w:t>heavily influence</w:t>
      </w:r>
      <w:r w:rsidR="00AC4E8E" w:rsidRPr="22B07EF7">
        <w:rPr>
          <w:rFonts w:asciiTheme="minorHAnsi" w:hAnsiTheme="minorHAnsi" w:cstheme="minorBidi"/>
          <w:color w:val="222222"/>
          <w:sz w:val="22"/>
          <w:szCs w:val="22"/>
        </w:rPr>
        <w:t xml:space="preserve"> </w:t>
      </w:r>
      <w:r w:rsidR="00EC7C1F" w:rsidRPr="22B07EF7">
        <w:rPr>
          <w:rFonts w:asciiTheme="minorHAnsi" w:hAnsiTheme="minorHAnsi" w:cstheme="minorBidi"/>
          <w:color w:val="222222"/>
          <w:sz w:val="22"/>
          <w:szCs w:val="22"/>
        </w:rPr>
        <w:t xml:space="preserve">the scientific community’s level of ambition in setting its priorities. </w:t>
      </w:r>
      <w:r w:rsidR="00AC4E8E" w:rsidRPr="22B07EF7">
        <w:rPr>
          <w:rFonts w:asciiTheme="minorHAnsi" w:hAnsiTheme="minorHAnsi" w:cstheme="minorBidi"/>
          <w:color w:val="222222"/>
          <w:sz w:val="22"/>
          <w:szCs w:val="22"/>
        </w:rPr>
        <w:t xml:space="preserve"> </w:t>
      </w:r>
      <w:r w:rsidR="00B84573" w:rsidRPr="22B07EF7">
        <w:rPr>
          <w:rFonts w:asciiTheme="minorHAnsi" w:hAnsiTheme="minorHAnsi" w:cstheme="minorBidi"/>
          <w:color w:val="222222"/>
          <w:sz w:val="22"/>
          <w:szCs w:val="22"/>
        </w:rPr>
        <w:t>Robust b</w:t>
      </w:r>
      <w:r w:rsidR="00836E1B" w:rsidRPr="22B07EF7">
        <w:rPr>
          <w:rFonts w:asciiTheme="minorHAnsi" w:hAnsiTheme="minorHAnsi" w:cstheme="minorBidi"/>
          <w:color w:val="222222"/>
          <w:sz w:val="22"/>
          <w:szCs w:val="22"/>
        </w:rPr>
        <w:t xml:space="preserve">udget </w:t>
      </w:r>
      <w:r w:rsidR="00B84573" w:rsidRPr="22B07EF7">
        <w:rPr>
          <w:rFonts w:asciiTheme="minorHAnsi" w:hAnsiTheme="minorHAnsi" w:cstheme="minorBidi"/>
          <w:color w:val="222222"/>
          <w:sz w:val="22"/>
          <w:szCs w:val="22"/>
        </w:rPr>
        <w:t>increases</w:t>
      </w:r>
      <w:r w:rsidR="00836E1B" w:rsidRPr="22B07EF7">
        <w:rPr>
          <w:rFonts w:asciiTheme="minorHAnsi" w:hAnsiTheme="minorHAnsi" w:cstheme="minorBidi"/>
          <w:color w:val="222222"/>
          <w:sz w:val="22"/>
          <w:szCs w:val="22"/>
        </w:rPr>
        <w:t xml:space="preserve"> and policies that </w:t>
      </w:r>
      <w:r w:rsidR="00B84573" w:rsidRPr="22B07EF7">
        <w:rPr>
          <w:rFonts w:asciiTheme="minorHAnsi" w:hAnsiTheme="minorHAnsi" w:cstheme="minorBidi"/>
          <w:color w:val="222222"/>
          <w:sz w:val="22"/>
          <w:szCs w:val="22"/>
        </w:rPr>
        <w:t xml:space="preserve">promote </w:t>
      </w:r>
      <w:r w:rsidR="00AF72F7" w:rsidRPr="22B07EF7">
        <w:rPr>
          <w:rFonts w:asciiTheme="minorHAnsi" w:hAnsiTheme="minorHAnsi" w:cstheme="minorBidi"/>
          <w:color w:val="222222"/>
          <w:sz w:val="22"/>
          <w:szCs w:val="22"/>
        </w:rPr>
        <w:t>scientific exploration</w:t>
      </w:r>
      <w:r w:rsidR="00B84573" w:rsidRPr="22B07EF7">
        <w:rPr>
          <w:rFonts w:asciiTheme="minorHAnsi" w:hAnsiTheme="minorHAnsi" w:cstheme="minorBidi"/>
          <w:color w:val="222222"/>
          <w:sz w:val="22"/>
          <w:szCs w:val="22"/>
        </w:rPr>
        <w:t xml:space="preserve"> will</w:t>
      </w:r>
      <w:r w:rsidR="00AF72F7" w:rsidRPr="22B07EF7">
        <w:rPr>
          <w:rFonts w:asciiTheme="minorHAnsi" w:hAnsiTheme="minorHAnsi" w:cstheme="minorBidi"/>
          <w:color w:val="222222"/>
          <w:sz w:val="22"/>
          <w:szCs w:val="22"/>
        </w:rPr>
        <w:t xml:space="preserve"> </w:t>
      </w:r>
      <w:r w:rsidR="00317B23" w:rsidRPr="22B07EF7">
        <w:rPr>
          <w:rFonts w:asciiTheme="minorHAnsi" w:hAnsiTheme="minorHAnsi" w:cstheme="minorBidi"/>
          <w:color w:val="222222"/>
          <w:sz w:val="22"/>
          <w:szCs w:val="22"/>
        </w:rPr>
        <w:t>translate into</w:t>
      </w:r>
      <w:r w:rsidR="00160163" w:rsidRPr="22B07EF7">
        <w:rPr>
          <w:rFonts w:asciiTheme="minorHAnsi" w:hAnsiTheme="minorHAnsi" w:cstheme="minorBidi"/>
          <w:color w:val="222222"/>
          <w:sz w:val="22"/>
          <w:szCs w:val="22"/>
        </w:rPr>
        <w:t xml:space="preserve"> </w:t>
      </w:r>
      <w:r w:rsidR="00317B23" w:rsidRPr="22B07EF7">
        <w:rPr>
          <w:rFonts w:asciiTheme="minorHAnsi" w:hAnsiTheme="minorHAnsi" w:cstheme="minorBidi"/>
          <w:color w:val="222222"/>
          <w:sz w:val="22"/>
          <w:szCs w:val="22"/>
        </w:rPr>
        <w:t xml:space="preserve">aspirational </w:t>
      </w:r>
      <w:r w:rsidR="00160163" w:rsidRPr="22B07EF7">
        <w:rPr>
          <w:rFonts w:asciiTheme="minorHAnsi" w:hAnsiTheme="minorHAnsi" w:cstheme="minorBidi"/>
          <w:color w:val="222222"/>
          <w:sz w:val="22"/>
          <w:szCs w:val="22"/>
        </w:rPr>
        <w:t xml:space="preserve">decadals </w:t>
      </w:r>
      <w:r w:rsidR="006B07B6" w:rsidRPr="22B07EF7">
        <w:rPr>
          <w:rFonts w:asciiTheme="minorHAnsi" w:hAnsiTheme="minorHAnsi" w:cstheme="minorBidi"/>
          <w:color w:val="222222"/>
          <w:sz w:val="22"/>
          <w:szCs w:val="22"/>
        </w:rPr>
        <w:t xml:space="preserve">that further cement America’s </w:t>
      </w:r>
      <w:r w:rsidR="00190291" w:rsidRPr="22B07EF7">
        <w:rPr>
          <w:rFonts w:asciiTheme="minorHAnsi" w:hAnsiTheme="minorHAnsi" w:cstheme="minorBidi"/>
          <w:color w:val="222222"/>
          <w:sz w:val="22"/>
          <w:szCs w:val="22"/>
        </w:rPr>
        <w:t>unchallenged role in pioneering Earth and space science research.</w:t>
      </w:r>
    </w:p>
    <w:p w14:paraId="27F24A52" w14:textId="559AF98A" w:rsidR="006001CB" w:rsidRDefault="006001CB" w:rsidP="00A37A08">
      <w:pPr>
        <w:rPr>
          <w:rFonts w:asciiTheme="minorHAnsi" w:hAnsiTheme="minorHAnsi" w:cstheme="minorHAnsi"/>
          <w:color w:val="222222"/>
          <w:sz w:val="22"/>
          <w:szCs w:val="22"/>
        </w:rPr>
      </w:pPr>
    </w:p>
    <w:p w14:paraId="588F1A0A" w14:textId="68A4640D" w:rsidR="0038667E" w:rsidRPr="004C1BA0" w:rsidRDefault="0038667E" w:rsidP="639F5931">
      <w:pPr>
        <w:rPr>
          <w:rFonts w:asciiTheme="minorHAnsi" w:hAnsiTheme="minorHAnsi" w:cstheme="minorBidi"/>
          <w:b/>
          <w:bCs/>
          <w:color w:val="222222"/>
          <w:sz w:val="22"/>
          <w:szCs w:val="22"/>
        </w:rPr>
      </w:pPr>
      <w:r w:rsidRPr="639F5931">
        <w:rPr>
          <w:rFonts w:asciiTheme="minorHAnsi" w:hAnsiTheme="minorHAnsi" w:cstheme="minorBidi"/>
          <w:b/>
          <w:bCs/>
          <w:color w:val="222222"/>
          <w:sz w:val="22"/>
          <w:szCs w:val="22"/>
        </w:rPr>
        <w:t xml:space="preserve">Diversify and Modernize NASA’s Workforce </w:t>
      </w:r>
      <w:r w:rsidR="0066710F" w:rsidRPr="639F5931">
        <w:rPr>
          <w:rFonts w:asciiTheme="minorHAnsi" w:hAnsiTheme="minorHAnsi" w:cstheme="minorBidi"/>
          <w:b/>
          <w:bCs/>
          <w:color w:val="222222"/>
          <w:sz w:val="22"/>
          <w:szCs w:val="22"/>
        </w:rPr>
        <w:t>and Partnerships with Stakeholders</w:t>
      </w:r>
    </w:p>
    <w:p w14:paraId="33A56AF7" w14:textId="6046F0CA" w:rsidR="4F6C8AAB" w:rsidRDefault="4F6C8AAB" w:rsidP="22B07EF7">
      <w:pPr>
        <w:spacing w:line="259" w:lineRule="auto"/>
        <w:rPr>
          <w:rFonts w:ascii="Calibri" w:eastAsia="Calibri" w:hAnsi="Calibri" w:cs="Calibri"/>
          <w:sz w:val="22"/>
          <w:szCs w:val="22"/>
        </w:rPr>
      </w:pPr>
      <w:r w:rsidRPr="22B07EF7">
        <w:rPr>
          <w:rFonts w:asciiTheme="minorHAnsi" w:hAnsiTheme="minorHAnsi" w:cstheme="minorBidi"/>
          <w:color w:val="222222"/>
          <w:sz w:val="22"/>
          <w:szCs w:val="22"/>
        </w:rPr>
        <w:t xml:space="preserve">NASA is currently engaged in internal efforts to diversify their STEM workforce and to </w:t>
      </w:r>
      <w:r w:rsidR="72F3BD90" w:rsidRPr="22B07EF7">
        <w:rPr>
          <w:rFonts w:asciiTheme="minorHAnsi" w:hAnsiTheme="minorHAnsi" w:cstheme="minorBidi"/>
          <w:color w:val="222222"/>
          <w:sz w:val="22"/>
          <w:szCs w:val="22"/>
        </w:rPr>
        <w:t>ensure that their practices are in line with and in support of bringing more diverse perspectives into leadership roles at the agency.</w:t>
      </w:r>
      <w:r w:rsidR="551381B7" w:rsidRPr="22B07EF7">
        <w:rPr>
          <w:rFonts w:asciiTheme="minorHAnsi" w:hAnsiTheme="minorHAnsi" w:cstheme="minorBidi"/>
          <w:color w:val="222222"/>
          <w:sz w:val="22"/>
          <w:szCs w:val="22"/>
        </w:rPr>
        <w:t xml:space="preserve"> </w:t>
      </w:r>
      <w:r w:rsidR="551381B7" w:rsidRPr="22B07EF7">
        <w:rPr>
          <w:rFonts w:ascii="Calibri" w:eastAsia="Calibri" w:hAnsi="Calibri" w:cs="Calibri"/>
          <w:sz w:val="22"/>
          <w:szCs w:val="22"/>
        </w:rPr>
        <w:t>NASA must attract, fully utilize, and retain the best talent. This includes being viewed as an employer of choice for a diverse workforce</w:t>
      </w:r>
      <w:r w:rsidR="601D6686" w:rsidRPr="22B07EF7">
        <w:rPr>
          <w:rFonts w:ascii="Calibri" w:eastAsia="Calibri" w:hAnsi="Calibri" w:cs="Calibri"/>
          <w:sz w:val="22"/>
          <w:szCs w:val="22"/>
        </w:rPr>
        <w:t>. CAS recommends th</w:t>
      </w:r>
      <w:r w:rsidR="6357CE45" w:rsidRPr="22B07EF7">
        <w:rPr>
          <w:rFonts w:ascii="Calibri" w:eastAsia="Calibri" w:hAnsi="Calibri" w:cs="Calibri"/>
          <w:sz w:val="22"/>
          <w:szCs w:val="22"/>
        </w:rPr>
        <w:t xml:space="preserve">e </w:t>
      </w:r>
      <w:r w:rsidR="601D6686" w:rsidRPr="22B07EF7">
        <w:rPr>
          <w:rFonts w:ascii="Calibri" w:eastAsia="Calibri" w:hAnsi="Calibri" w:cs="Calibri"/>
          <w:sz w:val="22"/>
          <w:szCs w:val="22"/>
        </w:rPr>
        <w:t xml:space="preserve">continued </w:t>
      </w:r>
      <w:r w:rsidR="27D75A9B" w:rsidRPr="22B07EF7">
        <w:rPr>
          <w:rFonts w:ascii="Calibri" w:eastAsia="Calibri" w:hAnsi="Calibri" w:cs="Calibri"/>
          <w:sz w:val="22"/>
          <w:szCs w:val="22"/>
        </w:rPr>
        <w:t xml:space="preserve">execution </w:t>
      </w:r>
      <w:r w:rsidR="7248C56E" w:rsidRPr="22B07EF7">
        <w:rPr>
          <w:rFonts w:ascii="Calibri" w:eastAsia="Calibri" w:hAnsi="Calibri" w:cs="Calibri"/>
          <w:sz w:val="22"/>
          <w:szCs w:val="22"/>
        </w:rPr>
        <w:t>of NASA’s Diversity and Inclusion Strategic Implementation Plan</w:t>
      </w:r>
      <w:r w:rsidR="48BD35C2" w:rsidRPr="22B07EF7">
        <w:rPr>
          <w:rFonts w:ascii="Calibri" w:eastAsia="Calibri" w:hAnsi="Calibri" w:cs="Calibri"/>
          <w:sz w:val="22"/>
          <w:szCs w:val="22"/>
        </w:rPr>
        <w:t>, to:</w:t>
      </w:r>
    </w:p>
    <w:p w14:paraId="305A0876" w14:textId="264AA9C8" w:rsidR="48BD35C2" w:rsidRDefault="48BD35C2" w:rsidP="1288B2A4">
      <w:pPr>
        <w:pStyle w:val="ListParagraph"/>
        <w:numPr>
          <w:ilvl w:val="0"/>
          <w:numId w:val="3"/>
        </w:numPr>
        <w:spacing w:line="259" w:lineRule="auto"/>
        <w:rPr>
          <w:rFonts w:ascii="Calibri" w:eastAsia="Calibri" w:hAnsi="Calibri" w:cs="Calibri"/>
          <w:color w:val="000000" w:themeColor="text1"/>
          <w:sz w:val="22"/>
          <w:szCs w:val="22"/>
        </w:rPr>
      </w:pPr>
      <w:r w:rsidRPr="1288B2A4">
        <w:rPr>
          <w:rFonts w:ascii="Calibri" w:eastAsia="Calibri" w:hAnsi="Calibri" w:cs="Calibri"/>
          <w:sz w:val="22"/>
          <w:szCs w:val="22"/>
        </w:rPr>
        <w:t xml:space="preserve">Fully integrate diversity and inclusion into the strategic decision making of the Agency to enhance organizational effectiveness, help achieve mission goals, and meet the challenges that lie ahead. </w:t>
      </w:r>
    </w:p>
    <w:p w14:paraId="07423175" w14:textId="75CA8873" w:rsidR="48BD35C2" w:rsidRDefault="48BD35C2" w:rsidP="1288B2A4">
      <w:pPr>
        <w:pStyle w:val="ListParagraph"/>
        <w:numPr>
          <w:ilvl w:val="0"/>
          <w:numId w:val="3"/>
        </w:numPr>
        <w:spacing w:line="259" w:lineRule="auto"/>
        <w:rPr>
          <w:color w:val="000000" w:themeColor="text1"/>
          <w:sz w:val="22"/>
          <w:szCs w:val="22"/>
        </w:rPr>
      </w:pPr>
      <w:r w:rsidRPr="22B07EF7">
        <w:rPr>
          <w:rFonts w:ascii="Calibri" w:eastAsia="Calibri" w:hAnsi="Calibri" w:cs="Calibri"/>
          <w:sz w:val="22"/>
          <w:szCs w:val="22"/>
        </w:rPr>
        <w:t>Strategically utilize and expand workforce talents, skills, and opportunities to maximize individual potential and productivity Agency wide.</w:t>
      </w:r>
    </w:p>
    <w:p w14:paraId="2A6096C4" w14:textId="23E9D32F" w:rsidR="22B07EF7" w:rsidRDefault="22B07EF7" w:rsidP="22B07EF7">
      <w:pPr>
        <w:spacing w:line="259" w:lineRule="auto"/>
        <w:rPr>
          <w:rFonts w:ascii="Calibri" w:eastAsia="Calibri" w:hAnsi="Calibri" w:cs="Calibri"/>
          <w:sz w:val="22"/>
          <w:szCs w:val="22"/>
        </w:rPr>
      </w:pPr>
    </w:p>
    <w:p w14:paraId="4942DCE2" w14:textId="60D7C29A" w:rsidR="00986C1F" w:rsidRDefault="48BD35C2" w:rsidP="22B07EF7">
      <w:pPr>
        <w:rPr>
          <w:rFonts w:asciiTheme="minorHAnsi" w:hAnsiTheme="minorHAnsi" w:cstheme="minorBidi"/>
          <w:color w:val="222222"/>
          <w:sz w:val="22"/>
          <w:szCs w:val="22"/>
        </w:rPr>
      </w:pPr>
      <w:r w:rsidRPr="22B07EF7">
        <w:rPr>
          <w:rFonts w:asciiTheme="minorHAnsi" w:hAnsiTheme="minorHAnsi" w:cstheme="minorBidi"/>
          <w:color w:val="222222"/>
          <w:sz w:val="22"/>
          <w:szCs w:val="22"/>
        </w:rPr>
        <w:t>CAS also recommends NASA support</w:t>
      </w:r>
      <w:r w:rsidR="7DCF55EA" w:rsidRPr="22B07EF7">
        <w:rPr>
          <w:rFonts w:asciiTheme="minorHAnsi" w:hAnsiTheme="minorHAnsi" w:cstheme="minorBidi"/>
          <w:color w:val="222222"/>
          <w:sz w:val="22"/>
          <w:szCs w:val="22"/>
        </w:rPr>
        <w:t xml:space="preserve"> and expand</w:t>
      </w:r>
      <w:r w:rsidRPr="22B07EF7">
        <w:rPr>
          <w:rFonts w:asciiTheme="minorHAnsi" w:hAnsiTheme="minorHAnsi" w:cstheme="minorBidi"/>
          <w:color w:val="222222"/>
          <w:sz w:val="22"/>
          <w:szCs w:val="22"/>
        </w:rPr>
        <w:t xml:space="preserve"> the efforts of SMD leadership</w:t>
      </w:r>
      <w:r w:rsidR="3F993963" w:rsidRPr="22B07EF7">
        <w:rPr>
          <w:rFonts w:asciiTheme="minorHAnsi" w:hAnsiTheme="minorHAnsi" w:cstheme="minorBidi"/>
          <w:color w:val="222222"/>
          <w:sz w:val="22"/>
          <w:szCs w:val="22"/>
        </w:rPr>
        <w:t xml:space="preserve"> to </w:t>
      </w:r>
      <w:r w:rsidR="19B274CA" w:rsidRPr="22B07EF7">
        <w:rPr>
          <w:rFonts w:asciiTheme="minorHAnsi" w:hAnsiTheme="minorHAnsi" w:cstheme="minorBidi"/>
          <w:color w:val="222222"/>
          <w:sz w:val="22"/>
          <w:szCs w:val="22"/>
        </w:rPr>
        <w:t>increase diversity in space mission leadership. The National Academies of Science, Enginee</w:t>
      </w:r>
      <w:r w:rsidR="59432469" w:rsidRPr="22B07EF7">
        <w:rPr>
          <w:rFonts w:asciiTheme="minorHAnsi" w:hAnsiTheme="minorHAnsi" w:cstheme="minorBidi"/>
          <w:color w:val="222222"/>
          <w:sz w:val="22"/>
          <w:szCs w:val="22"/>
        </w:rPr>
        <w:t xml:space="preserve">ring, and Math is </w:t>
      </w:r>
      <w:r w:rsidR="18650B5F" w:rsidRPr="22B07EF7">
        <w:rPr>
          <w:rFonts w:asciiTheme="minorHAnsi" w:hAnsiTheme="minorHAnsi" w:cstheme="minorBidi"/>
          <w:color w:val="222222"/>
          <w:sz w:val="22"/>
          <w:szCs w:val="22"/>
        </w:rPr>
        <w:t>developing a report that will “</w:t>
      </w:r>
      <w:r w:rsidR="18650B5F" w:rsidRPr="22B07EF7">
        <w:rPr>
          <w:rFonts w:asciiTheme="minorHAnsi" w:hAnsiTheme="minorHAnsi" w:cstheme="minorBidi"/>
          <w:i/>
          <w:iCs/>
          <w:color w:val="222222"/>
          <w:sz w:val="22"/>
          <w:szCs w:val="22"/>
        </w:rPr>
        <w:t>examine the current mission proposal system at NASA SMD and identify humanistic elements of the system that may present impediments to applicants, limiting the diversity of the competitive pool.</w:t>
      </w:r>
      <w:r w:rsidR="1BF9E1BD" w:rsidRPr="22B07EF7">
        <w:rPr>
          <w:rFonts w:asciiTheme="minorHAnsi" w:hAnsiTheme="minorHAnsi" w:cstheme="minorBidi"/>
          <w:color w:val="222222"/>
          <w:sz w:val="22"/>
          <w:szCs w:val="22"/>
        </w:rPr>
        <w:t xml:space="preserve">" This study, undertaken at the request of SMD, will have </w:t>
      </w:r>
      <w:r w:rsidR="18BB77E7" w:rsidRPr="22B07EF7">
        <w:rPr>
          <w:rFonts w:asciiTheme="minorHAnsi" w:hAnsiTheme="minorHAnsi" w:cstheme="minorBidi"/>
          <w:color w:val="222222"/>
          <w:sz w:val="22"/>
          <w:szCs w:val="22"/>
        </w:rPr>
        <w:t xml:space="preserve">proposed </w:t>
      </w:r>
      <w:r w:rsidR="1BF9E1BD" w:rsidRPr="22B07EF7">
        <w:rPr>
          <w:rFonts w:asciiTheme="minorHAnsi" w:hAnsiTheme="minorHAnsi" w:cstheme="minorBidi"/>
          <w:color w:val="222222"/>
          <w:sz w:val="22"/>
          <w:szCs w:val="22"/>
        </w:rPr>
        <w:t>actions</w:t>
      </w:r>
      <w:r w:rsidR="7CC0532D" w:rsidRPr="22B07EF7">
        <w:rPr>
          <w:rFonts w:asciiTheme="minorHAnsi" w:hAnsiTheme="minorHAnsi" w:cstheme="minorBidi"/>
          <w:color w:val="222222"/>
          <w:sz w:val="22"/>
          <w:szCs w:val="22"/>
        </w:rPr>
        <w:t xml:space="preserve"> for SMD to implement to improve said diversity. </w:t>
      </w:r>
    </w:p>
    <w:p w14:paraId="627583B3" w14:textId="06CC2579" w:rsidR="22B07EF7" w:rsidRDefault="22B07EF7" w:rsidP="22B07EF7">
      <w:pPr>
        <w:rPr>
          <w:rFonts w:asciiTheme="minorHAnsi" w:hAnsiTheme="minorHAnsi" w:cstheme="minorBidi"/>
          <w:color w:val="222222"/>
          <w:sz w:val="22"/>
          <w:szCs w:val="22"/>
        </w:rPr>
      </w:pPr>
    </w:p>
    <w:p w14:paraId="1C08E8C2" w14:textId="0434D1B1" w:rsidR="1AD76DF1" w:rsidRDefault="1AD76DF1" w:rsidP="22B07EF7">
      <w:pPr>
        <w:rPr>
          <w:rFonts w:asciiTheme="minorHAnsi" w:hAnsiTheme="minorHAnsi" w:cstheme="minorBidi"/>
          <w:color w:val="222222"/>
          <w:sz w:val="22"/>
          <w:szCs w:val="22"/>
        </w:rPr>
      </w:pPr>
      <w:r w:rsidRPr="22B07EF7">
        <w:rPr>
          <w:rFonts w:asciiTheme="minorHAnsi" w:hAnsiTheme="minorHAnsi" w:cstheme="minorBidi"/>
          <w:color w:val="222222"/>
          <w:sz w:val="22"/>
          <w:szCs w:val="22"/>
        </w:rPr>
        <w:t xml:space="preserve">Programs such as Space Grant help make space-related careers a reality by providing scholarships and fellowships for students pursuing careers in STEM, as well as curriculum enhancement and faculty development. Other NASA education programs, such as the Minority University Research and Education Project (MUREP), help ensure the diversification of our workforce by supporting STEM programs at U.S. </w:t>
      </w:r>
      <w:r w:rsidR="17B34A4D" w:rsidRPr="22B07EF7">
        <w:rPr>
          <w:rFonts w:asciiTheme="minorHAnsi" w:hAnsiTheme="minorHAnsi" w:cstheme="minorBidi"/>
          <w:color w:val="222222"/>
          <w:sz w:val="22"/>
          <w:szCs w:val="22"/>
        </w:rPr>
        <w:t>Historically Black Colleges and Universities (HBCUs) and Minority Serving Institutions (MSIs)</w:t>
      </w:r>
      <w:r w:rsidRPr="22B07EF7">
        <w:rPr>
          <w:rFonts w:asciiTheme="minorHAnsi" w:hAnsiTheme="minorHAnsi" w:cstheme="minorBidi"/>
          <w:color w:val="222222"/>
          <w:sz w:val="22"/>
          <w:szCs w:val="22"/>
        </w:rPr>
        <w:t>.</w:t>
      </w:r>
    </w:p>
    <w:p w14:paraId="6E135F2E" w14:textId="78375D32" w:rsidR="00986C1F" w:rsidRDefault="00986C1F" w:rsidP="1288B2A4">
      <w:pPr>
        <w:rPr>
          <w:rFonts w:asciiTheme="minorHAnsi" w:hAnsiTheme="minorHAnsi" w:cstheme="minorBidi"/>
          <w:color w:val="222222"/>
          <w:sz w:val="22"/>
          <w:szCs w:val="22"/>
        </w:rPr>
      </w:pPr>
    </w:p>
    <w:p w14:paraId="16AA583F" w14:textId="2BECE240" w:rsidR="00012D45" w:rsidRDefault="00B31378" w:rsidP="22B07EF7">
      <w:pPr>
        <w:pStyle w:val="Heading5"/>
        <w:ind w:left="0"/>
        <w:contextualSpacing w:val="0"/>
        <w:rPr>
          <w:rFonts w:asciiTheme="minorHAnsi" w:hAnsiTheme="minorHAnsi" w:cstheme="minorBidi"/>
          <w:bCs/>
          <w:sz w:val="22"/>
          <w:szCs w:val="22"/>
        </w:rPr>
      </w:pPr>
      <w:bookmarkStart w:id="0" w:name="_9os2hb9qi6sf"/>
      <w:bookmarkEnd w:id="0"/>
      <w:r w:rsidRPr="22B07EF7">
        <w:rPr>
          <w:rFonts w:asciiTheme="minorHAnsi" w:hAnsiTheme="minorHAnsi" w:cstheme="minorBidi"/>
          <w:bCs/>
          <w:sz w:val="22"/>
          <w:szCs w:val="22"/>
        </w:rPr>
        <w:t xml:space="preserve">Maintain </w:t>
      </w:r>
      <w:r w:rsidR="64E89717" w:rsidRPr="22B07EF7">
        <w:rPr>
          <w:rFonts w:asciiTheme="minorHAnsi" w:hAnsiTheme="minorHAnsi" w:cstheme="minorBidi"/>
          <w:bCs/>
          <w:sz w:val="22"/>
          <w:szCs w:val="22"/>
        </w:rPr>
        <w:t>B</w:t>
      </w:r>
      <w:r w:rsidRPr="22B07EF7">
        <w:rPr>
          <w:rFonts w:asciiTheme="minorHAnsi" w:hAnsiTheme="minorHAnsi" w:cstheme="minorBidi"/>
          <w:bCs/>
          <w:sz w:val="22"/>
          <w:szCs w:val="22"/>
        </w:rPr>
        <w:t>alance</w:t>
      </w:r>
      <w:r w:rsidR="73D98E40" w:rsidRPr="22B07EF7">
        <w:rPr>
          <w:rFonts w:asciiTheme="minorHAnsi" w:hAnsiTheme="minorHAnsi" w:cstheme="minorBidi"/>
          <w:bCs/>
          <w:sz w:val="22"/>
          <w:szCs w:val="22"/>
        </w:rPr>
        <w:t xml:space="preserve"> </w:t>
      </w:r>
      <w:r w:rsidR="6F368BF6" w:rsidRPr="22B07EF7">
        <w:rPr>
          <w:rFonts w:asciiTheme="minorHAnsi" w:hAnsiTheme="minorHAnsi" w:cstheme="minorBidi"/>
          <w:bCs/>
          <w:sz w:val="22"/>
          <w:szCs w:val="22"/>
        </w:rPr>
        <w:t>B</w:t>
      </w:r>
      <w:r w:rsidRPr="22B07EF7">
        <w:rPr>
          <w:rFonts w:asciiTheme="minorHAnsi" w:hAnsiTheme="minorHAnsi" w:cstheme="minorBidi"/>
          <w:bCs/>
          <w:sz w:val="22"/>
          <w:szCs w:val="22"/>
        </w:rPr>
        <w:t xml:space="preserve">ased on </w:t>
      </w:r>
      <w:r w:rsidR="443E1395" w:rsidRPr="22B07EF7">
        <w:rPr>
          <w:rFonts w:asciiTheme="minorHAnsi" w:hAnsiTheme="minorHAnsi" w:cstheme="minorBidi"/>
          <w:bCs/>
          <w:sz w:val="22"/>
          <w:szCs w:val="22"/>
        </w:rPr>
        <w:t>C</w:t>
      </w:r>
      <w:r w:rsidRPr="22B07EF7">
        <w:rPr>
          <w:rFonts w:asciiTheme="minorHAnsi" w:hAnsiTheme="minorHAnsi" w:cstheme="minorBidi"/>
          <w:bCs/>
          <w:sz w:val="22"/>
          <w:szCs w:val="22"/>
        </w:rPr>
        <w:t xml:space="preserve">onsensus of </w:t>
      </w:r>
      <w:r w:rsidR="3F140E23" w:rsidRPr="22B07EF7">
        <w:rPr>
          <w:rFonts w:asciiTheme="minorHAnsi" w:hAnsiTheme="minorHAnsi" w:cstheme="minorBidi"/>
          <w:bCs/>
          <w:sz w:val="22"/>
          <w:szCs w:val="22"/>
        </w:rPr>
        <w:t>S</w:t>
      </w:r>
      <w:r w:rsidRPr="22B07EF7">
        <w:rPr>
          <w:rFonts w:asciiTheme="minorHAnsi" w:hAnsiTheme="minorHAnsi" w:cstheme="minorBidi"/>
          <w:bCs/>
          <w:sz w:val="22"/>
          <w:szCs w:val="22"/>
        </w:rPr>
        <w:t xml:space="preserve">takeholders </w:t>
      </w:r>
      <w:r w:rsidR="0B116EEA" w:rsidRPr="22B07EF7">
        <w:rPr>
          <w:rFonts w:asciiTheme="minorHAnsi" w:hAnsiTheme="minorHAnsi" w:cstheme="minorBidi"/>
          <w:bCs/>
          <w:sz w:val="22"/>
          <w:szCs w:val="22"/>
        </w:rPr>
        <w:t>to</w:t>
      </w:r>
      <w:r w:rsidRPr="22B07EF7">
        <w:rPr>
          <w:rFonts w:asciiTheme="minorHAnsi" w:hAnsiTheme="minorHAnsi" w:cstheme="minorBidi"/>
          <w:bCs/>
          <w:sz w:val="22"/>
          <w:szCs w:val="22"/>
        </w:rPr>
        <w:t xml:space="preserve"> </w:t>
      </w:r>
      <w:r w:rsidR="3B2C76C9" w:rsidRPr="22B07EF7">
        <w:rPr>
          <w:rFonts w:asciiTheme="minorHAnsi" w:hAnsiTheme="minorHAnsi" w:cstheme="minorBidi"/>
          <w:bCs/>
          <w:sz w:val="22"/>
          <w:szCs w:val="22"/>
        </w:rPr>
        <w:t>E</w:t>
      </w:r>
      <w:r w:rsidRPr="22B07EF7">
        <w:rPr>
          <w:rFonts w:asciiTheme="minorHAnsi" w:hAnsiTheme="minorHAnsi" w:cstheme="minorBidi"/>
          <w:bCs/>
          <w:sz w:val="22"/>
          <w:szCs w:val="22"/>
        </w:rPr>
        <w:t>nsure</w:t>
      </w:r>
      <w:r w:rsidR="527A7395" w:rsidRPr="22B07EF7">
        <w:rPr>
          <w:rFonts w:asciiTheme="minorHAnsi" w:hAnsiTheme="minorHAnsi" w:cstheme="minorBidi"/>
          <w:bCs/>
          <w:sz w:val="22"/>
          <w:szCs w:val="22"/>
        </w:rPr>
        <w:t xml:space="preserve"> L</w:t>
      </w:r>
      <w:r w:rsidRPr="22B07EF7">
        <w:rPr>
          <w:rFonts w:asciiTheme="minorHAnsi" w:hAnsiTheme="minorHAnsi" w:cstheme="minorBidi"/>
          <w:bCs/>
          <w:sz w:val="22"/>
          <w:szCs w:val="22"/>
        </w:rPr>
        <w:t xml:space="preserve">ong-term </w:t>
      </w:r>
      <w:r w:rsidR="6A23FD18" w:rsidRPr="22B07EF7">
        <w:rPr>
          <w:rFonts w:asciiTheme="minorHAnsi" w:hAnsiTheme="minorHAnsi" w:cstheme="minorBidi"/>
          <w:bCs/>
          <w:sz w:val="22"/>
          <w:szCs w:val="22"/>
        </w:rPr>
        <w:t>H</w:t>
      </w:r>
      <w:r w:rsidRPr="22B07EF7">
        <w:rPr>
          <w:rFonts w:asciiTheme="minorHAnsi" w:hAnsiTheme="minorHAnsi" w:cstheme="minorBidi"/>
          <w:bCs/>
          <w:sz w:val="22"/>
          <w:szCs w:val="22"/>
        </w:rPr>
        <w:t xml:space="preserve">ealth of </w:t>
      </w:r>
      <w:r w:rsidR="5F103C3F" w:rsidRPr="22B07EF7">
        <w:rPr>
          <w:rFonts w:asciiTheme="minorHAnsi" w:hAnsiTheme="minorHAnsi" w:cstheme="minorBidi"/>
          <w:bCs/>
          <w:sz w:val="22"/>
          <w:szCs w:val="22"/>
        </w:rPr>
        <w:t>Programs</w:t>
      </w:r>
    </w:p>
    <w:p w14:paraId="0D91C1F6" w14:textId="0F70084A" w:rsidR="00012D45" w:rsidRDefault="00B31378" w:rsidP="22B07EF7">
      <w:pPr>
        <w:rPr>
          <w:rFonts w:asciiTheme="minorHAnsi" w:hAnsiTheme="minorHAnsi" w:cstheme="minorBidi"/>
          <w:color w:val="222222"/>
          <w:sz w:val="22"/>
          <w:szCs w:val="22"/>
        </w:rPr>
      </w:pPr>
      <w:r w:rsidRPr="22B07EF7">
        <w:rPr>
          <w:rFonts w:asciiTheme="minorHAnsi" w:hAnsiTheme="minorHAnsi" w:cstheme="minorBidi"/>
          <w:color w:val="222222"/>
          <w:sz w:val="22"/>
          <w:szCs w:val="22"/>
        </w:rPr>
        <w:t>NASA leaders can best leverage investments in the United States space program by continuing to develop a balanced portfolio for aeronautics, space exploration, and space science across the directorates.</w:t>
      </w:r>
      <w:r w:rsidR="0080517B" w:rsidRPr="22B07EF7">
        <w:rPr>
          <w:rFonts w:asciiTheme="minorHAnsi" w:hAnsiTheme="minorHAnsi" w:cstheme="minorBidi"/>
          <w:color w:val="222222"/>
          <w:sz w:val="22"/>
          <w:szCs w:val="22"/>
        </w:rPr>
        <w:t xml:space="preserve"> </w:t>
      </w:r>
      <w:r w:rsidR="00605328" w:rsidRPr="22B07EF7">
        <w:rPr>
          <w:rFonts w:asciiTheme="minorHAnsi" w:hAnsiTheme="minorHAnsi" w:cstheme="minorBidi"/>
          <w:color w:val="222222"/>
          <w:sz w:val="22"/>
          <w:szCs w:val="22"/>
        </w:rPr>
        <w:t>It is essential to maintain a strong commitment to all of the agency’s missions – small, medium and flagship missions.</w:t>
      </w:r>
      <w:r w:rsidR="2DD9EE76" w:rsidRPr="22B07EF7">
        <w:rPr>
          <w:rFonts w:asciiTheme="minorHAnsi" w:hAnsiTheme="minorHAnsi" w:cstheme="minorBidi"/>
          <w:color w:val="222222"/>
          <w:sz w:val="22"/>
          <w:szCs w:val="22"/>
        </w:rPr>
        <w:t xml:space="preserve"> It is also essential to maintain balance between NASA’s individual investigator grants and support for missions.</w:t>
      </w:r>
      <w:r w:rsidR="00605328" w:rsidRPr="22B07EF7">
        <w:rPr>
          <w:rFonts w:asciiTheme="minorHAnsi" w:hAnsiTheme="minorHAnsi" w:cstheme="minorBidi"/>
          <w:color w:val="222222"/>
          <w:sz w:val="22"/>
          <w:szCs w:val="22"/>
        </w:rPr>
        <w:t> </w:t>
      </w:r>
      <w:r w:rsidR="0080517B" w:rsidRPr="22B07EF7">
        <w:rPr>
          <w:rFonts w:asciiTheme="minorHAnsi" w:hAnsiTheme="minorHAnsi" w:cstheme="minorBidi"/>
          <w:color w:val="222222"/>
          <w:sz w:val="22"/>
          <w:szCs w:val="22"/>
        </w:rPr>
        <w:t xml:space="preserve">The optimal balance will inevitably change over time as new science discoveries and technological improvements are made. That adds to the inherent difficulty of optimizing the NASA </w:t>
      </w:r>
      <w:r w:rsidR="00605328" w:rsidRPr="22B07EF7">
        <w:rPr>
          <w:rFonts w:asciiTheme="minorHAnsi" w:hAnsiTheme="minorHAnsi" w:cstheme="minorBidi"/>
          <w:color w:val="222222"/>
          <w:sz w:val="22"/>
          <w:szCs w:val="22"/>
        </w:rPr>
        <w:t xml:space="preserve">portfolio, however, the science, </w:t>
      </w:r>
      <w:r w:rsidR="0080517B" w:rsidRPr="22B07EF7">
        <w:rPr>
          <w:rFonts w:asciiTheme="minorHAnsi" w:hAnsiTheme="minorHAnsi" w:cstheme="minorBidi"/>
          <w:color w:val="222222"/>
          <w:sz w:val="22"/>
          <w:szCs w:val="22"/>
        </w:rPr>
        <w:t>engineering</w:t>
      </w:r>
      <w:r w:rsidR="00605328" w:rsidRPr="22B07EF7">
        <w:rPr>
          <w:rFonts w:asciiTheme="minorHAnsi" w:hAnsiTheme="minorHAnsi" w:cstheme="minorBidi"/>
          <w:color w:val="222222"/>
          <w:sz w:val="22"/>
          <w:szCs w:val="22"/>
        </w:rPr>
        <w:t>, and technology</w:t>
      </w:r>
      <w:r w:rsidR="0080517B" w:rsidRPr="22B07EF7">
        <w:rPr>
          <w:rFonts w:asciiTheme="minorHAnsi" w:hAnsiTheme="minorHAnsi" w:cstheme="minorBidi"/>
          <w:color w:val="222222"/>
          <w:sz w:val="22"/>
          <w:szCs w:val="22"/>
        </w:rPr>
        <w:t xml:space="preserve"> communities make an effort to reach a consensus within their community on what that balance should look like. It is then up to NASA and the administration to use the community consensus as a guide when making decisions </w:t>
      </w:r>
      <w:r w:rsidR="0080517B" w:rsidRPr="22B07EF7">
        <w:rPr>
          <w:rFonts w:asciiTheme="minorHAnsi" w:hAnsiTheme="minorHAnsi" w:cstheme="minorBidi"/>
          <w:color w:val="222222"/>
          <w:sz w:val="22"/>
          <w:szCs w:val="22"/>
        </w:rPr>
        <w:lastRenderedPageBreak/>
        <w:t xml:space="preserve">about how to invest resources. </w:t>
      </w:r>
      <w:r w:rsidR="004D77F8" w:rsidRPr="22B07EF7">
        <w:rPr>
          <w:rFonts w:asciiTheme="minorHAnsi" w:hAnsiTheme="minorHAnsi" w:cstheme="minorBidi"/>
          <w:color w:val="222222"/>
          <w:sz w:val="22"/>
          <w:szCs w:val="22"/>
        </w:rPr>
        <w:t xml:space="preserve">NASA should avail itself of </w:t>
      </w:r>
      <w:r w:rsidR="4353CC3A" w:rsidRPr="22B07EF7">
        <w:rPr>
          <w:rFonts w:asciiTheme="minorHAnsi" w:hAnsiTheme="minorHAnsi" w:cstheme="minorBidi"/>
          <w:color w:val="222222"/>
          <w:sz w:val="22"/>
          <w:szCs w:val="22"/>
        </w:rPr>
        <w:t xml:space="preserve">entities </w:t>
      </w:r>
      <w:r w:rsidR="004D77F8" w:rsidRPr="22B07EF7">
        <w:rPr>
          <w:rFonts w:asciiTheme="minorHAnsi" w:hAnsiTheme="minorHAnsi" w:cstheme="minorBidi"/>
          <w:color w:val="222222"/>
          <w:sz w:val="22"/>
          <w:szCs w:val="22"/>
        </w:rPr>
        <w:t>like the National Academies and the NASA Advisory Councils to determine the community consensus</w:t>
      </w:r>
      <w:r w:rsidR="0849DE58" w:rsidRPr="22B07EF7">
        <w:rPr>
          <w:rFonts w:asciiTheme="minorHAnsi" w:hAnsiTheme="minorHAnsi" w:cstheme="minorBidi"/>
          <w:color w:val="222222"/>
          <w:sz w:val="22"/>
          <w:szCs w:val="22"/>
        </w:rPr>
        <w:t>.</w:t>
      </w:r>
    </w:p>
    <w:p w14:paraId="376887CC" w14:textId="4DA2EAB8" w:rsidR="00012D45" w:rsidRDefault="00012D45" w:rsidP="22B07EF7"/>
    <w:p w14:paraId="402E7F1E" w14:textId="7A3FF4B1" w:rsidR="00012D45" w:rsidRDefault="00B31378" w:rsidP="22B07EF7">
      <w:pPr>
        <w:pStyle w:val="Heading5"/>
        <w:ind w:left="0"/>
        <w:contextualSpacing w:val="0"/>
        <w:rPr>
          <w:rFonts w:asciiTheme="minorHAnsi" w:hAnsiTheme="minorHAnsi" w:cstheme="minorBidi"/>
          <w:bCs/>
          <w:sz w:val="22"/>
          <w:szCs w:val="22"/>
        </w:rPr>
      </w:pPr>
      <w:bookmarkStart w:id="1" w:name="_rzc2tdiq34sl"/>
      <w:bookmarkEnd w:id="1"/>
      <w:r w:rsidRPr="22B07EF7">
        <w:rPr>
          <w:rFonts w:asciiTheme="minorHAnsi" w:hAnsiTheme="minorHAnsi" w:cstheme="minorBidi"/>
          <w:bCs/>
          <w:sz w:val="22"/>
          <w:szCs w:val="22"/>
        </w:rPr>
        <w:t xml:space="preserve">Encourage </w:t>
      </w:r>
      <w:r w:rsidR="62CD0CFF" w:rsidRPr="22B07EF7">
        <w:rPr>
          <w:rFonts w:asciiTheme="minorHAnsi" w:hAnsiTheme="minorHAnsi" w:cstheme="minorBidi"/>
          <w:bCs/>
          <w:sz w:val="22"/>
          <w:szCs w:val="22"/>
        </w:rPr>
        <w:t>In</w:t>
      </w:r>
      <w:r w:rsidRPr="22B07EF7">
        <w:rPr>
          <w:rFonts w:asciiTheme="minorHAnsi" w:hAnsiTheme="minorHAnsi" w:cstheme="minorBidi"/>
          <w:bCs/>
          <w:sz w:val="22"/>
          <w:szCs w:val="22"/>
        </w:rPr>
        <w:t xml:space="preserve">novative </w:t>
      </w:r>
      <w:r w:rsidR="1C3A3339" w:rsidRPr="22B07EF7">
        <w:rPr>
          <w:rFonts w:asciiTheme="minorHAnsi" w:hAnsiTheme="minorHAnsi" w:cstheme="minorBidi"/>
          <w:bCs/>
          <w:sz w:val="22"/>
          <w:szCs w:val="22"/>
        </w:rPr>
        <w:t>I</w:t>
      </w:r>
      <w:r w:rsidRPr="22B07EF7">
        <w:rPr>
          <w:rFonts w:asciiTheme="minorHAnsi" w:hAnsiTheme="minorHAnsi" w:cstheme="minorBidi"/>
          <w:bCs/>
          <w:sz w:val="22"/>
          <w:szCs w:val="22"/>
        </w:rPr>
        <w:t xml:space="preserve">ndustry </w:t>
      </w:r>
      <w:r w:rsidR="7D82CCAC" w:rsidRPr="22B07EF7">
        <w:rPr>
          <w:rFonts w:asciiTheme="minorHAnsi" w:hAnsiTheme="minorHAnsi" w:cstheme="minorBidi"/>
          <w:bCs/>
          <w:sz w:val="22"/>
          <w:szCs w:val="22"/>
        </w:rPr>
        <w:t>P</w:t>
      </w:r>
      <w:r w:rsidRPr="22B07EF7">
        <w:rPr>
          <w:rFonts w:asciiTheme="minorHAnsi" w:hAnsiTheme="minorHAnsi" w:cstheme="minorBidi"/>
          <w:bCs/>
          <w:sz w:val="22"/>
          <w:szCs w:val="22"/>
        </w:rPr>
        <w:t xml:space="preserve">artnerships to </w:t>
      </w:r>
      <w:r w:rsidR="7B465CBA" w:rsidRPr="22B07EF7">
        <w:rPr>
          <w:rFonts w:asciiTheme="minorHAnsi" w:hAnsiTheme="minorHAnsi" w:cstheme="minorBidi"/>
          <w:bCs/>
          <w:sz w:val="22"/>
          <w:szCs w:val="22"/>
        </w:rPr>
        <w:t>M</w:t>
      </w:r>
      <w:r w:rsidRPr="22B07EF7">
        <w:rPr>
          <w:rFonts w:asciiTheme="minorHAnsi" w:hAnsiTheme="minorHAnsi" w:cstheme="minorBidi"/>
          <w:bCs/>
          <w:sz w:val="22"/>
          <w:szCs w:val="22"/>
        </w:rPr>
        <w:t xml:space="preserve">aximize </w:t>
      </w:r>
      <w:r w:rsidR="69F093D4" w:rsidRPr="22B07EF7">
        <w:rPr>
          <w:rFonts w:asciiTheme="minorHAnsi" w:hAnsiTheme="minorHAnsi" w:cstheme="minorBidi"/>
          <w:bCs/>
          <w:sz w:val="22"/>
          <w:szCs w:val="22"/>
        </w:rPr>
        <w:t>I</w:t>
      </w:r>
      <w:r w:rsidRPr="22B07EF7">
        <w:rPr>
          <w:rFonts w:asciiTheme="minorHAnsi" w:hAnsiTheme="minorHAnsi" w:cstheme="minorBidi"/>
          <w:bCs/>
          <w:sz w:val="22"/>
          <w:szCs w:val="22"/>
        </w:rPr>
        <w:t xml:space="preserve">mpact of </w:t>
      </w:r>
      <w:r w:rsidR="2A9DC2DD" w:rsidRPr="22B07EF7">
        <w:rPr>
          <w:rFonts w:asciiTheme="minorHAnsi" w:hAnsiTheme="minorHAnsi" w:cstheme="minorBidi"/>
          <w:bCs/>
          <w:sz w:val="22"/>
          <w:szCs w:val="22"/>
        </w:rPr>
        <w:t>F</w:t>
      </w:r>
      <w:r w:rsidRPr="22B07EF7">
        <w:rPr>
          <w:rFonts w:asciiTheme="minorHAnsi" w:hAnsiTheme="minorHAnsi" w:cstheme="minorBidi"/>
          <w:bCs/>
          <w:sz w:val="22"/>
          <w:szCs w:val="22"/>
        </w:rPr>
        <w:t xml:space="preserve">ederal </w:t>
      </w:r>
      <w:r w:rsidR="4C90BB7A" w:rsidRPr="22B07EF7">
        <w:rPr>
          <w:rFonts w:asciiTheme="minorHAnsi" w:hAnsiTheme="minorHAnsi" w:cstheme="minorBidi"/>
          <w:bCs/>
          <w:sz w:val="22"/>
          <w:szCs w:val="22"/>
        </w:rPr>
        <w:t>S</w:t>
      </w:r>
      <w:r w:rsidRPr="22B07EF7">
        <w:rPr>
          <w:rFonts w:asciiTheme="minorHAnsi" w:hAnsiTheme="minorHAnsi" w:cstheme="minorBidi"/>
          <w:bCs/>
          <w:sz w:val="22"/>
          <w:szCs w:val="22"/>
        </w:rPr>
        <w:t>upport</w:t>
      </w:r>
    </w:p>
    <w:p w14:paraId="1DADFD0C" w14:textId="5E995936" w:rsidR="0089529E" w:rsidRDefault="00B31378" w:rsidP="22B07EF7">
      <w:pPr>
        <w:rPr>
          <w:rFonts w:asciiTheme="minorHAnsi" w:hAnsiTheme="minorHAnsi" w:cstheme="minorBidi"/>
          <w:color w:val="222222"/>
          <w:sz w:val="22"/>
          <w:szCs w:val="22"/>
        </w:rPr>
      </w:pPr>
      <w:r w:rsidRPr="22B07EF7">
        <w:rPr>
          <w:rFonts w:asciiTheme="minorHAnsi" w:hAnsiTheme="minorHAnsi" w:cstheme="minorBidi"/>
          <w:color w:val="222222"/>
          <w:sz w:val="22"/>
          <w:szCs w:val="22"/>
        </w:rPr>
        <w:t>Maximizing the impact of taxpayer supported research and development requires healthy government investments and industry investments.</w:t>
      </w:r>
      <w:r w:rsidR="0089529E" w:rsidRPr="22B07EF7">
        <w:rPr>
          <w:rFonts w:asciiTheme="minorHAnsi" w:hAnsiTheme="minorHAnsi" w:cstheme="minorBidi"/>
          <w:color w:val="222222"/>
          <w:sz w:val="22"/>
          <w:szCs w:val="22"/>
        </w:rPr>
        <w:t xml:space="preserve"> The curiosity-driven research conducted at NASA often requires the development of </w:t>
      </w:r>
      <w:r w:rsidRPr="22B07EF7">
        <w:rPr>
          <w:rFonts w:asciiTheme="minorHAnsi" w:hAnsiTheme="minorHAnsi" w:cstheme="minorBidi"/>
          <w:color w:val="222222"/>
          <w:sz w:val="22"/>
          <w:szCs w:val="22"/>
        </w:rPr>
        <w:t>innovative technologies</w:t>
      </w:r>
      <w:r w:rsidR="0089529E" w:rsidRPr="22B07EF7">
        <w:rPr>
          <w:rFonts w:asciiTheme="minorHAnsi" w:hAnsiTheme="minorHAnsi" w:cstheme="minorBidi"/>
          <w:color w:val="222222"/>
          <w:sz w:val="22"/>
          <w:szCs w:val="22"/>
        </w:rPr>
        <w:t>. Industry partnerships have been necessary to this technology development. In fact, every NASA mission in recent history has relied on industry partners to successfully complete the mission. Based on these successes, NASA should continue to support industry partnerships in its missions.</w:t>
      </w:r>
    </w:p>
    <w:p w14:paraId="4F6256D2" w14:textId="2F786701" w:rsidR="1F8EF318" w:rsidRDefault="1F8EF318" w:rsidP="22B07EF7">
      <w:pPr>
        <w:rPr>
          <w:rFonts w:asciiTheme="minorHAnsi" w:hAnsiTheme="minorHAnsi" w:cstheme="minorBidi"/>
          <w:color w:val="222222"/>
          <w:sz w:val="22"/>
          <w:szCs w:val="22"/>
        </w:rPr>
      </w:pPr>
    </w:p>
    <w:p w14:paraId="46424FA2" w14:textId="49F77FD9" w:rsidR="0104660A" w:rsidRDefault="0104660A" w:rsidP="22B07EF7">
      <w:pPr>
        <w:rPr>
          <w:rFonts w:asciiTheme="minorHAnsi" w:hAnsiTheme="minorHAnsi" w:cstheme="minorBidi"/>
          <w:color w:val="222222"/>
          <w:sz w:val="22"/>
          <w:szCs w:val="22"/>
        </w:rPr>
      </w:pPr>
      <w:r w:rsidRPr="22B07EF7">
        <w:rPr>
          <w:rFonts w:asciiTheme="minorHAnsi" w:hAnsiTheme="minorHAnsi" w:cstheme="minorBidi"/>
          <w:color w:val="222222"/>
          <w:sz w:val="22"/>
          <w:szCs w:val="22"/>
        </w:rPr>
        <w:t xml:space="preserve">As NASA strives to maximize the impact of limited budgets, emphasis should be made to prioritize purchasing </w:t>
      </w:r>
      <w:r w:rsidR="64C20FF6" w:rsidRPr="22B07EF7">
        <w:rPr>
          <w:rFonts w:asciiTheme="minorHAnsi" w:hAnsiTheme="minorHAnsi" w:cstheme="minorBidi"/>
          <w:color w:val="222222"/>
          <w:sz w:val="22"/>
          <w:szCs w:val="22"/>
        </w:rPr>
        <w:t xml:space="preserve">hardware, data, and services </w:t>
      </w:r>
      <w:r w:rsidRPr="22B07EF7">
        <w:rPr>
          <w:rFonts w:asciiTheme="minorHAnsi" w:hAnsiTheme="minorHAnsi" w:cstheme="minorBidi"/>
          <w:color w:val="222222"/>
          <w:sz w:val="22"/>
          <w:szCs w:val="22"/>
        </w:rPr>
        <w:t xml:space="preserve">from the commercial sector when available. </w:t>
      </w:r>
      <w:r w:rsidR="7E47000E" w:rsidRPr="22B07EF7">
        <w:rPr>
          <w:rFonts w:asciiTheme="minorHAnsi" w:hAnsiTheme="minorHAnsi" w:cstheme="minorBidi"/>
          <w:color w:val="222222"/>
          <w:sz w:val="22"/>
          <w:szCs w:val="22"/>
        </w:rPr>
        <w:t xml:space="preserve"> </w:t>
      </w:r>
      <w:r w:rsidR="11B89804" w:rsidRPr="22B07EF7">
        <w:rPr>
          <w:rFonts w:asciiTheme="minorHAnsi" w:hAnsiTheme="minorHAnsi" w:cstheme="minorBidi"/>
          <w:color w:val="222222"/>
          <w:sz w:val="22"/>
          <w:szCs w:val="22"/>
        </w:rPr>
        <w:t xml:space="preserve">Enabling </w:t>
      </w:r>
      <w:r w:rsidR="7E47000E" w:rsidRPr="22B07EF7">
        <w:rPr>
          <w:rFonts w:asciiTheme="minorHAnsi" w:hAnsiTheme="minorHAnsi" w:cstheme="minorBidi"/>
          <w:color w:val="222222"/>
          <w:sz w:val="22"/>
          <w:szCs w:val="22"/>
        </w:rPr>
        <w:t xml:space="preserve">commercial </w:t>
      </w:r>
      <w:r w:rsidR="4A73E895" w:rsidRPr="22B07EF7">
        <w:rPr>
          <w:rFonts w:asciiTheme="minorHAnsi" w:hAnsiTheme="minorHAnsi" w:cstheme="minorBidi"/>
          <w:color w:val="222222"/>
          <w:sz w:val="22"/>
          <w:szCs w:val="22"/>
        </w:rPr>
        <w:t xml:space="preserve">companies </w:t>
      </w:r>
      <w:r w:rsidR="7E47000E" w:rsidRPr="22B07EF7">
        <w:rPr>
          <w:rFonts w:asciiTheme="minorHAnsi" w:hAnsiTheme="minorHAnsi" w:cstheme="minorBidi"/>
          <w:color w:val="222222"/>
          <w:sz w:val="22"/>
          <w:szCs w:val="22"/>
        </w:rPr>
        <w:t xml:space="preserve">to provide </w:t>
      </w:r>
      <w:r w:rsidR="7A27D69D" w:rsidRPr="22B07EF7">
        <w:rPr>
          <w:rFonts w:asciiTheme="minorHAnsi" w:hAnsiTheme="minorHAnsi" w:cstheme="minorBidi"/>
          <w:color w:val="222222"/>
          <w:sz w:val="22"/>
          <w:szCs w:val="22"/>
        </w:rPr>
        <w:t xml:space="preserve">products, </w:t>
      </w:r>
      <w:r w:rsidR="7E47000E" w:rsidRPr="22B07EF7">
        <w:rPr>
          <w:rFonts w:asciiTheme="minorHAnsi" w:hAnsiTheme="minorHAnsi" w:cstheme="minorBidi"/>
          <w:color w:val="222222"/>
          <w:sz w:val="22"/>
          <w:szCs w:val="22"/>
        </w:rPr>
        <w:t>services</w:t>
      </w:r>
      <w:r w:rsidR="36E3DD14" w:rsidRPr="22B07EF7">
        <w:rPr>
          <w:rFonts w:asciiTheme="minorHAnsi" w:hAnsiTheme="minorHAnsi" w:cstheme="minorBidi"/>
          <w:color w:val="222222"/>
          <w:sz w:val="22"/>
          <w:szCs w:val="22"/>
        </w:rPr>
        <w:t>,</w:t>
      </w:r>
      <w:r w:rsidR="7E47000E" w:rsidRPr="22B07EF7">
        <w:rPr>
          <w:rFonts w:asciiTheme="minorHAnsi" w:hAnsiTheme="minorHAnsi" w:cstheme="minorBidi"/>
          <w:color w:val="222222"/>
          <w:sz w:val="22"/>
          <w:szCs w:val="22"/>
        </w:rPr>
        <w:t xml:space="preserve"> and data in fields that have commercial </w:t>
      </w:r>
      <w:r w:rsidR="3BB6CF32" w:rsidRPr="22B07EF7">
        <w:rPr>
          <w:rFonts w:asciiTheme="minorHAnsi" w:hAnsiTheme="minorHAnsi" w:cstheme="minorBidi"/>
          <w:color w:val="222222"/>
          <w:sz w:val="22"/>
          <w:szCs w:val="22"/>
        </w:rPr>
        <w:t>markets and use</w:t>
      </w:r>
      <w:r w:rsidR="3E392709" w:rsidRPr="22B07EF7">
        <w:rPr>
          <w:rFonts w:asciiTheme="minorHAnsi" w:hAnsiTheme="minorHAnsi" w:cstheme="minorBidi"/>
          <w:color w:val="222222"/>
          <w:sz w:val="22"/>
          <w:szCs w:val="22"/>
        </w:rPr>
        <w:t xml:space="preserve"> case</w:t>
      </w:r>
      <w:r w:rsidR="3BB6CF32" w:rsidRPr="22B07EF7">
        <w:rPr>
          <w:rFonts w:asciiTheme="minorHAnsi" w:hAnsiTheme="minorHAnsi" w:cstheme="minorBidi"/>
          <w:color w:val="222222"/>
          <w:sz w:val="22"/>
          <w:szCs w:val="22"/>
        </w:rPr>
        <w:t>s</w:t>
      </w:r>
      <w:r w:rsidR="7E47000E" w:rsidRPr="22B07EF7">
        <w:rPr>
          <w:rFonts w:asciiTheme="minorHAnsi" w:hAnsiTheme="minorHAnsi" w:cstheme="minorBidi"/>
          <w:color w:val="222222"/>
          <w:sz w:val="22"/>
          <w:szCs w:val="22"/>
        </w:rPr>
        <w:t xml:space="preserve">, enables NASA to prioritize its workforce and funding </w:t>
      </w:r>
      <w:r w:rsidR="27D29747" w:rsidRPr="22B07EF7">
        <w:rPr>
          <w:rFonts w:asciiTheme="minorHAnsi" w:hAnsiTheme="minorHAnsi" w:cstheme="minorBidi"/>
          <w:color w:val="222222"/>
          <w:sz w:val="22"/>
          <w:szCs w:val="22"/>
        </w:rPr>
        <w:t xml:space="preserve">to </w:t>
      </w:r>
      <w:r w:rsidR="08426CD1" w:rsidRPr="22B07EF7">
        <w:rPr>
          <w:rFonts w:asciiTheme="minorHAnsi" w:hAnsiTheme="minorHAnsi" w:cstheme="minorBidi"/>
          <w:color w:val="222222"/>
          <w:sz w:val="22"/>
          <w:szCs w:val="22"/>
        </w:rPr>
        <w:t xml:space="preserve">develop programs and technologies that </w:t>
      </w:r>
      <w:r w:rsidR="62FEAD83" w:rsidRPr="22B07EF7">
        <w:rPr>
          <w:rFonts w:asciiTheme="minorHAnsi" w:hAnsiTheme="minorHAnsi" w:cstheme="minorBidi"/>
          <w:color w:val="222222"/>
          <w:sz w:val="22"/>
          <w:szCs w:val="22"/>
        </w:rPr>
        <w:t xml:space="preserve">advance NASA’s scientific and mission </w:t>
      </w:r>
      <w:r w:rsidR="504F1C79" w:rsidRPr="22B07EF7">
        <w:rPr>
          <w:rFonts w:asciiTheme="minorHAnsi" w:hAnsiTheme="minorHAnsi" w:cstheme="minorBidi"/>
          <w:color w:val="222222"/>
          <w:sz w:val="22"/>
          <w:szCs w:val="22"/>
        </w:rPr>
        <w:t xml:space="preserve">capabilities </w:t>
      </w:r>
      <w:r w:rsidR="62FEAD83" w:rsidRPr="22B07EF7">
        <w:rPr>
          <w:rFonts w:asciiTheme="minorHAnsi" w:hAnsiTheme="minorHAnsi" w:cstheme="minorBidi"/>
          <w:color w:val="222222"/>
          <w:sz w:val="22"/>
          <w:szCs w:val="22"/>
        </w:rPr>
        <w:t xml:space="preserve">yet </w:t>
      </w:r>
      <w:r w:rsidR="08426CD1" w:rsidRPr="22B07EF7">
        <w:rPr>
          <w:rFonts w:asciiTheme="minorHAnsi" w:hAnsiTheme="minorHAnsi" w:cstheme="minorBidi"/>
          <w:color w:val="222222"/>
          <w:sz w:val="22"/>
          <w:szCs w:val="22"/>
        </w:rPr>
        <w:t xml:space="preserve">do not </w:t>
      </w:r>
      <w:r w:rsidR="74BC239E" w:rsidRPr="22B07EF7">
        <w:rPr>
          <w:rFonts w:asciiTheme="minorHAnsi" w:hAnsiTheme="minorHAnsi" w:cstheme="minorBidi"/>
          <w:color w:val="222222"/>
          <w:sz w:val="22"/>
          <w:szCs w:val="22"/>
        </w:rPr>
        <w:t xml:space="preserve">currently </w:t>
      </w:r>
      <w:r w:rsidR="08426CD1" w:rsidRPr="22B07EF7">
        <w:rPr>
          <w:rFonts w:asciiTheme="minorHAnsi" w:hAnsiTheme="minorHAnsi" w:cstheme="minorBidi"/>
          <w:color w:val="222222"/>
          <w:sz w:val="22"/>
          <w:szCs w:val="22"/>
        </w:rPr>
        <w:t>have robust commercial market</w:t>
      </w:r>
      <w:r w:rsidR="5ED87B56" w:rsidRPr="22B07EF7">
        <w:rPr>
          <w:rFonts w:asciiTheme="minorHAnsi" w:hAnsiTheme="minorHAnsi" w:cstheme="minorBidi"/>
          <w:color w:val="222222"/>
          <w:sz w:val="22"/>
          <w:szCs w:val="22"/>
        </w:rPr>
        <w:t>s</w:t>
      </w:r>
      <w:r w:rsidR="405DEC3F" w:rsidRPr="22B07EF7">
        <w:rPr>
          <w:rFonts w:asciiTheme="minorHAnsi" w:hAnsiTheme="minorHAnsi" w:cstheme="minorBidi"/>
          <w:color w:val="222222"/>
          <w:sz w:val="22"/>
          <w:szCs w:val="22"/>
        </w:rPr>
        <w:t xml:space="preserve">.  </w:t>
      </w:r>
    </w:p>
    <w:p w14:paraId="3BB16760" w14:textId="5AD77CEC" w:rsidR="0089529E" w:rsidRDefault="0089529E" w:rsidP="22B07EF7">
      <w:pPr>
        <w:rPr>
          <w:rFonts w:asciiTheme="minorHAnsi" w:hAnsiTheme="minorHAnsi" w:cstheme="minorBidi"/>
          <w:color w:val="222222"/>
          <w:sz w:val="22"/>
          <w:szCs w:val="22"/>
        </w:rPr>
      </w:pPr>
    </w:p>
    <w:p w14:paraId="5B9552DB" w14:textId="0A987759" w:rsidR="00B86581" w:rsidRPr="00B86581" w:rsidRDefault="00B31378" w:rsidP="22B07EF7">
      <w:pPr>
        <w:rPr>
          <w:rFonts w:asciiTheme="minorHAnsi" w:hAnsiTheme="minorHAnsi" w:cstheme="minorBidi"/>
          <w:color w:val="222222"/>
          <w:sz w:val="22"/>
          <w:szCs w:val="22"/>
        </w:rPr>
      </w:pPr>
      <w:r w:rsidRPr="22B07EF7">
        <w:rPr>
          <w:rFonts w:asciiTheme="minorHAnsi" w:hAnsiTheme="minorHAnsi" w:cstheme="minorBidi"/>
          <w:color w:val="222222"/>
          <w:sz w:val="22"/>
          <w:szCs w:val="22"/>
        </w:rPr>
        <w:t xml:space="preserve">NASA’s Technology Transfer Program, within the Office of the Chief Technologist, facilitates </w:t>
      </w:r>
      <w:r w:rsidR="0089529E" w:rsidRPr="22B07EF7">
        <w:rPr>
          <w:rFonts w:asciiTheme="minorHAnsi" w:hAnsiTheme="minorHAnsi" w:cstheme="minorBidi"/>
          <w:color w:val="222222"/>
          <w:sz w:val="22"/>
          <w:szCs w:val="22"/>
        </w:rPr>
        <w:t xml:space="preserve">the </w:t>
      </w:r>
      <w:r w:rsidRPr="22B07EF7">
        <w:rPr>
          <w:rFonts w:asciiTheme="minorHAnsi" w:hAnsiTheme="minorHAnsi" w:cstheme="minorBidi"/>
          <w:color w:val="222222"/>
          <w:sz w:val="22"/>
          <w:szCs w:val="22"/>
        </w:rPr>
        <w:t>transfer</w:t>
      </w:r>
      <w:r w:rsidR="0089529E" w:rsidRPr="22B07EF7">
        <w:rPr>
          <w:rFonts w:asciiTheme="minorHAnsi" w:hAnsiTheme="minorHAnsi" w:cstheme="minorBidi"/>
          <w:color w:val="222222"/>
          <w:sz w:val="22"/>
          <w:szCs w:val="22"/>
        </w:rPr>
        <w:t xml:space="preserve"> of technology developed during these missions to the private sector by e</w:t>
      </w:r>
      <w:r w:rsidRPr="22B07EF7">
        <w:rPr>
          <w:rFonts w:asciiTheme="minorHAnsi" w:hAnsiTheme="minorHAnsi" w:cstheme="minorBidi"/>
          <w:color w:val="222222"/>
          <w:sz w:val="22"/>
          <w:szCs w:val="22"/>
        </w:rPr>
        <w:t>ngaging with businesses and industrial sectors</w:t>
      </w:r>
      <w:r w:rsidR="0089529E" w:rsidRPr="22B07EF7">
        <w:rPr>
          <w:rFonts w:asciiTheme="minorHAnsi" w:hAnsiTheme="minorHAnsi" w:cstheme="minorBidi"/>
          <w:color w:val="222222"/>
          <w:sz w:val="22"/>
          <w:szCs w:val="22"/>
        </w:rPr>
        <w:t xml:space="preserve"> to support the commercialization of technological innovation</w:t>
      </w:r>
      <w:r w:rsidRPr="22B07EF7">
        <w:rPr>
          <w:rFonts w:asciiTheme="minorHAnsi" w:hAnsiTheme="minorHAnsi" w:cstheme="minorBidi"/>
          <w:color w:val="222222"/>
          <w:sz w:val="22"/>
          <w:szCs w:val="22"/>
        </w:rPr>
        <w:t>. For example, NASA utilizes the Small Business Innovation Research (SBIR) and Small Business Technology Transfer (STTR) programs. These programs encourage domestic small businesses and nonprofit research institutions to engage in federally supported research and development. SBIR/STTR can serve as a potential source of seed funding for small businesses to further develop those technologies that have the potential for commercialization. NASA should continue to ensure adequate mechanisms to transfer technology from federal agencies to the private sector and to provide opportunities for small businesses and nonprofit research institutions to participate in technology development.</w:t>
      </w:r>
    </w:p>
    <w:p w14:paraId="4771E4A4" w14:textId="739EAC17" w:rsidR="00012D45" w:rsidRDefault="756113A0" w:rsidP="22B07EF7">
      <w:pPr>
        <w:jc w:val="center"/>
      </w:pPr>
      <w:r>
        <w:t>**********</w:t>
      </w:r>
    </w:p>
    <w:p w14:paraId="443174A2" w14:textId="227A8FA7" w:rsidR="5F1CAC38" w:rsidRDefault="5F1CAC38" w:rsidP="22B07EF7">
      <w:pPr>
        <w:rPr>
          <w:rFonts w:asciiTheme="minorHAnsi" w:eastAsiaTheme="minorEastAsia" w:hAnsiTheme="minorHAnsi" w:cstheme="minorBidi"/>
          <w:sz w:val="22"/>
          <w:szCs w:val="22"/>
        </w:rPr>
      </w:pPr>
      <w:r w:rsidRPr="22B07EF7">
        <w:rPr>
          <w:rFonts w:asciiTheme="minorHAnsi" w:eastAsiaTheme="minorEastAsia" w:hAnsiTheme="minorHAnsi" w:cstheme="minorBidi"/>
          <w:sz w:val="22"/>
          <w:szCs w:val="22"/>
        </w:rPr>
        <w:t xml:space="preserve">Thank you for your consideration of these recommendations. CAS stands ready to work </w:t>
      </w:r>
      <w:r w:rsidR="00417922">
        <w:rPr>
          <w:rFonts w:asciiTheme="minorHAnsi" w:eastAsiaTheme="minorEastAsia" w:hAnsiTheme="minorHAnsi" w:cstheme="minorBidi"/>
          <w:sz w:val="22"/>
          <w:szCs w:val="22"/>
        </w:rPr>
        <w:t>you’re your A</w:t>
      </w:r>
      <w:r w:rsidRPr="22B07EF7">
        <w:rPr>
          <w:rFonts w:asciiTheme="minorHAnsi" w:eastAsiaTheme="minorEastAsia" w:hAnsiTheme="minorHAnsi" w:cstheme="minorBidi"/>
          <w:sz w:val="22"/>
          <w:szCs w:val="22"/>
        </w:rPr>
        <w:t>dministration on these NASA priorities.</w:t>
      </w:r>
      <w:r w:rsidR="6EFA7D3C" w:rsidRPr="22B07EF7">
        <w:rPr>
          <w:rFonts w:asciiTheme="minorHAnsi" w:eastAsiaTheme="minorEastAsia" w:hAnsiTheme="minorHAnsi" w:cstheme="minorBidi"/>
          <w:sz w:val="22"/>
          <w:szCs w:val="22"/>
        </w:rPr>
        <w:t xml:space="preserve"> </w:t>
      </w:r>
    </w:p>
    <w:p w14:paraId="065FF0FF" w14:textId="7A92E834" w:rsidR="22B07EF7" w:rsidRDefault="22B07EF7" w:rsidP="22B07EF7">
      <w:pPr>
        <w:rPr>
          <w:rFonts w:asciiTheme="minorHAnsi" w:eastAsiaTheme="minorEastAsia" w:hAnsiTheme="minorHAnsi" w:cstheme="minorBidi"/>
          <w:sz w:val="22"/>
          <w:szCs w:val="22"/>
        </w:rPr>
      </w:pPr>
    </w:p>
    <w:p w14:paraId="0F23D073" w14:textId="2C386361" w:rsidR="6EFA7D3C" w:rsidRDefault="6EFA7D3C" w:rsidP="22B07EF7">
      <w:pPr>
        <w:rPr>
          <w:rFonts w:asciiTheme="minorHAnsi" w:eastAsiaTheme="minorEastAsia" w:hAnsiTheme="minorHAnsi" w:cstheme="minorBidi"/>
          <w:sz w:val="22"/>
          <w:szCs w:val="22"/>
        </w:rPr>
      </w:pPr>
      <w:r w:rsidRPr="22B07EF7">
        <w:rPr>
          <w:rFonts w:asciiTheme="minorHAnsi" w:eastAsiaTheme="minorEastAsia" w:hAnsiTheme="minorHAnsi" w:cstheme="minorBidi"/>
          <w:sz w:val="22"/>
          <w:szCs w:val="22"/>
        </w:rPr>
        <w:t>Sincerely,</w:t>
      </w:r>
    </w:p>
    <w:p w14:paraId="2ECF8BA8" w14:textId="02B94F1E" w:rsidR="22B07EF7" w:rsidRDefault="22B07EF7" w:rsidP="22B07EF7">
      <w:pPr>
        <w:rPr>
          <w:rFonts w:asciiTheme="minorHAnsi" w:eastAsiaTheme="minorEastAsia" w:hAnsiTheme="minorHAnsi" w:cstheme="minorBidi"/>
          <w:sz w:val="22"/>
          <w:szCs w:val="22"/>
        </w:rPr>
      </w:pPr>
    </w:p>
    <w:p w14:paraId="61532013" w14:textId="0D25A41B" w:rsidR="6EFA7D3C" w:rsidRDefault="6EFA7D3C" w:rsidP="22B07EF7">
      <w:pPr>
        <w:rPr>
          <w:rFonts w:asciiTheme="minorHAnsi" w:eastAsiaTheme="minorEastAsia" w:hAnsiTheme="minorHAnsi" w:cstheme="minorBidi"/>
          <w:sz w:val="22"/>
          <w:szCs w:val="22"/>
        </w:rPr>
      </w:pPr>
      <w:r w:rsidRPr="22B07EF7">
        <w:rPr>
          <w:rFonts w:asciiTheme="minorHAnsi" w:eastAsiaTheme="minorEastAsia" w:hAnsiTheme="minorHAnsi" w:cstheme="minorBidi"/>
          <w:sz w:val="22"/>
          <w:szCs w:val="22"/>
        </w:rPr>
        <w:t xml:space="preserve">Julia </w:t>
      </w:r>
      <w:r w:rsidR="00417922">
        <w:rPr>
          <w:rFonts w:asciiTheme="minorHAnsi" w:eastAsiaTheme="minorEastAsia" w:hAnsiTheme="minorHAnsi" w:cstheme="minorBidi"/>
          <w:sz w:val="22"/>
          <w:szCs w:val="22"/>
        </w:rPr>
        <w:t xml:space="preserve">A. </w:t>
      </w:r>
      <w:r w:rsidRPr="22B07EF7">
        <w:rPr>
          <w:rFonts w:asciiTheme="minorHAnsi" w:eastAsiaTheme="minorEastAsia" w:hAnsiTheme="minorHAnsi" w:cstheme="minorBidi"/>
          <w:sz w:val="22"/>
          <w:szCs w:val="22"/>
        </w:rPr>
        <w:t>Smith and Ann Zu</w:t>
      </w:r>
      <w:r w:rsidR="00417922">
        <w:rPr>
          <w:rFonts w:asciiTheme="minorHAnsi" w:eastAsiaTheme="minorEastAsia" w:hAnsiTheme="minorHAnsi" w:cstheme="minorBidi"/>
          <w:sz w:val="22"/>
          <w:szCs w:val="22"/>
        </w:rPr>
        <w:t>l</w:t>
      </w:r>
      <w:r w:rsidRPr="22B07EF7">
        <w:rPr>
          <w:rFonts w:asciiTheme="minorHAnsi" w:eastAsiaTheme="minorEastAsia" w:hAnsiTheme="minorHAnsi" w:cstheme="minorBidi"/>
          <w:sz w:val="22"/>
          <w:szCs w:val="22"/>
        </w:rPr>
        <w:t xml:space="preserve">kolsky </w:t>
      </w:r>
    </w:p>
    <w:p w14:paraId="2EB73F24" w14:textId="79DD686E" w:rsidR="6EFA7D3C" w:rsidRDefault="6EFA7D3C" w:rsidP="22B07EF7">
      <w:pPr>
        <w:rPr>
          <w:rFonts w:asciiTheme="minorHAnsi" w:eastAsiaTheme="minorEastAsia" w:hAnsiTheme="minorHAnsi" w:cstheme="minorBidi"/>
          <w:sz w:val="22"/>
          <w:szCs w:val="22"/>
        </w:rPr>
      </w:pPr>
      <w:r w:rsidRPr="22B07EF7">
        <w:rPr>
          <w:rFonts w:asciiTheme="minorHAnsi" w:eastAsiaTheme="minorEastAsia" w:hAnsiTheme="minorHAnsi" w:cstheme="minorBidi"/>
          <w:sz w:val="22"/>
          <w:szCs w:val="22"/>
        </w:rPr>
        <w:t>Co-Chairs of the Coalition for Aerospace &amp; Science</w:t>
      </w:r>
    </w:p>
    <w:sectPr w:rsidR="6EFA7D3C">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76E5" w14:textId="77777777" w:rsidR="00941C98" w:rsidRDefault="00941C98">
      <w:r>
        <w:separator/>
      </w:r>
    </w:p>
  </w:endnote>
  <w:endnote w:type="continuationSeparator" w:id="0">
    <w:p w14:paraId="5FA58392" w14:textId="77777777" w:rsidR="00941C98" w:rsidRDefault="00941C98">
      <w:r>
        <w:continuationSeparator/>
      </w:r>
    </w:p>
  </w:endnote>
  <w:endnote w:type="continuationNotice" w:id="1">
    <w:p w14:paraId="2968B001" w14:textId="77777777" w:rsidR="00941C98" w:rsidRDefault="0094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E4A4" w14:textId="77777777" w:rsidR="00917CBC" w:rsidRDefault="00917CBC">
    <w:pPr>
      <w:jc w:val="right"/>
    </w:pPr>
    <w:r>
      <w:fldChar w:fldCharType="begin"/>
    </w:r>
    <w:r>
      <w:instrText>PAGE</w:instrText>
    </w:r>
    <w:r>
      <w:fldChar w:fldCharType="separate"/>
    </w:r>
    <w:r w:rsidR="00FA6B0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CF1F" w14:textId="77777777" w:rsidR="00917CBC" w:rsidRDefault="00917CBC">
    <w:pPr>
      <w:jc w:val="right"/>
    </w:pPr>
    <w:r>
      <w:fldChar w:fldCharType="begin"/>
    </w:r>
    <w:r>
      <w:instrText>PAGE</w:instrText>
    </w:r>
    <w:r>
      <w:fldChar w:fldCharType="separate"/>
    </w:r>
    <w:r w:rsidR="00FA6B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A2BF4" w14:textId="77777777" w:rsidR="00941C98" w:rsidRDefault="00941C98">
      <w:r>
        <w:separator/>
      </w:r>
    </w:p>
  </w:footnote>
  <w:footnote w:type="continuationSeparator" w:id="0">
    <w:p w14:paraId="70A7C9C0" w14:textId="77777777" w:rsidR="00941C98" w:rsidRDefault="00941C98">
      <w:r>
        <w:continuationSeparator/>
      </w:r>
    </w:p>
  </w:footnote>
  <w:footnote w:type="continuationNotice" w:id="1">
    <w:p w14:paraId="74ACDC2E" w14:textId="77777777" w:rsidR="00941C98" w:rsidRDefault="00941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5501" w14:textId="709F3306" w:rsidR="00FA6B01" w:rsidRDefault="00941C98">
    <w:pPr>
      <w:pStyle w:val="Header"/>
    </w:pPr>
    <w:r>
      <w:rPr>
        <w:noProof/>
      </w:rPr>
      <w:pict w14:anchorId="485E9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8752;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2139" w14:textId="0F9B7BF0" w:rsidR="00917CBC" w:rsidRDefault="00917CBC"/>
  <w:p w14:paraId="4AB6A3C7" w14:textId="77777777" w:rsidR="00917CBC" w:rsidRDefault="00917C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EB78" w14:textId="46471437" w:rsidR="00417922" w:rsidRPr="00417922" w:rsidRDefault="00417922" w:rsidP="00417922">
    <w:pPr>
      <w:pStyle w:val="Header"/>
      <w:jc w:val="center"/>
    </w:pPr>
    <w:r>
      <w:rPr>
        <w:noProof/>
      </w:rPr>
      <w:drawing>
        <wp:inline distT="0" distB="0" distL="0" distR="0" wp14:anchorId="2FDF4F9C" wp14:editId="24FDCE0B">
          <wp:extent cx="2235835" cy="1028700"/>
          <wp:effectExtent l="0" t="0" r="0" b="0"/>
          <wp:docPr id="1" name="Picture 1" descr="Macintosh HD:Users:mnykaza:Desktop:Screen Shot 2016-10-31 at 11.08.48 AM.png"/>
          <wp:cNvGraphicFramePr/>
          <a:graphic xmlns:a="http://schemas.openxmlformats.org/drawingml/2006/main">
            <a:graphicData uri="http://schemas.openxmlformats.org/drawingml/2006/picture">
              <pic:pic xmlns:pic="http://schemas.openxmlformats.org/drawingml/2006/picture">
                <pic:nvPicPr>
                  <pic:cNvPr id="2" name="Picture 2" descr="Macintosh HD:Users:mnykaza:Desktop:Screen Shot 2016-10-31 at 11.08.48 A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B3E"/>
    <w:multiLevelType w:val="hybridMultilevel"/>
    <w:tmpl w:val="0E068078"/>
    <w:lvl w:ilvl="0" w:tplc="FC46A32E">
      <w:start w:val="1"/>
      <w:numFmt w:val="decimal"/>
      <w:lvlText w:val="%1."/>
      <w:lvlJc w:val="left"/>
      <w:pPr>
        <w:ind w:left="720" w:hanging="360"/>
      </w:pPr>
    </w:lvl>
    <w:lvl w:ilvl="1" w:tplc="B33A4C3C">
      <w:start w:val="1"/>
      <w:numFmt w:val="lowerLetter"/>
      <w:lvlText w:val="%2."/>
      <w:lvlJc w:val="left"/>
      <w:pPr>
        <w:ind w:left="1440" w:hanging="360"/>
      </w:pPr>
    </w:lvl>
    <w:lvl w:ilvl="2" w:tplc="21505098">
      <w:start w:val="1"/>
      <w:numFmt w:val="lowerRoman"/>
      <w:lvlText w:val="%3."/>
      <w:lvlJc w:val="right"/>
      <w:pPr>
        <w:ind w:left="2160" w:hanging="180"/>
      </w:pPr>
    </w:lvl>
    <w:lvl w:ilvl="3" w:tplc="5CCEAE72">
      <w:start w:val="1"/>
      <w:numFmt w:val="decimal"/>
      <w:lvlText w:val="%4."/>
      <w:lvlJc w:val="left"/>
      <w:pPr>
        <w:ind w:left="2880" w:hanging="360"/>
      </w:pPr>
    </w:lvl>
    <w:lvl w:ilvl="4" w:tplc="BFDCFD62">
      <w:start w:val="1"/>
      <w:numFmt w:val="lowerLetter"/>
      <w:lvlText w:val="%5."/>
      <w:lvlJc w:val="left"/>
      <w:pPr>
        <w:ind w:left="3600" w:hanging="360"/>
      </w:pPr>
    </w:lvl>
    <w:lvl w:ilvl="5" w:tplc="66CCFD70">
      <w:start w:val="1"/>
      <w:numFmt w:val="lowerRoman"/>
      <w:lvlText w:val="%6."/>
      <w:lvlJc w:val="right"/>
      <w:pPr>
        <w:ind w:left="4320" w:hanging="180"/>
      </w:pPr>
    </w:lvl>
    <w:lvl w:ilvl="6" w:tplc="38A2272C">
      <w:start w:val="1"/>
      <w:numFmt w:val="decimal"/>
      <w:lvlText w:val="%7."/>
      <w:lvlJc w:val="left"/>
      <w:pPr>
        <w:ind w:left="5040" w:hanging="360"/>
      </w:pPr>
    </w:lvl>
    <w:lvl w:ilvl="7" w:tplc="0F48ABEE">
      <w:start w:val="1"/>
      <w:numFmt w:val="lowerLetter"/>
      <w:lvlText w:val="%8."/>
      <w:lvlJc w:val="left"/>
      <w:pPr>
        <w:ind w:left="5760" w:hanging="360"/>
      </w:pPr>
    </w:lvl>
    <w:lvl w:ilvl="8" w:tplc="6BC005BE">
      <w:start w:val="1"/>
      <w:numFmt w:val="lowerRoman"/>
      <w:lvlText w:val="%9."/>
      <w:lvlJc w:val="right"/>
      <w:pPr>
        <w:ind w:left="6480" w:hanging="180"/>
      </w:pPr>
    </w:lvl>
  </w:abstractNum>
  <w:abstractNum w:abstractNumId="1" w15:restartNumberingAfterBreak="0">
    <w:nsid w:val="2D2F28AA"/>
    <w:multiLevelType w:val="hybridMultilevel"/>
    <w:tmpl w:val="78B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0E71"/>
    <w:multiLevelType w:val="hybridMultilevel"/>
    <w:tmpl w:val="6AA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F1467"/>
    <w:multiLevelType w:val="hybridMultilevel"/>
    <w:tmpl w:val="EE4A3D94"/>
    <w:lvl w:ilvl="0" w:tplc="B844AD8C">
      <w:start w:val="1"/>
      <w:numFmt w:val="bullet"/>
      <w:lvlText w:val=""/>
      <w:lvlJc w:val="left"/>
      <w:pPr>
        <w:ind w:left="720" w:hanging="360"/>
      </w:pPr>
      <w:rPr>
        <w:rFonts w:ascii="Symbol" w:hAnsi="Symbol" w:hint="default"/>
      </w:rPr>
    </w:lvl>
    <w:lvl w:ilvl="1" w:tplc="675E0FB4">
      <w:start w:val="1"/>
      <w:numFmt w:val="bullet"/>
      <w:lvlText w:val="o"/>
      <w:lvlJc w:val="left"/>
      <w:pPr>
        <w:ind w:left="1440" w:hanging="360"/>
      </w:pPr>
      <w:rPr>
        <w:rFonts w:ascii="Courier New" w:hAnsi="Courier New" w:hint="default"/>
      </w:rPr>
    </w:lvl>
    <w:lvl w:ilvl="2" w:tplc="BF1AFB38">
      <w:start w:val="1"/>
      <w:numFmt w:val="bullet"/>
      <w:lvlText w:val=""/>
      <w:lvlJc w:val="left"/>
      <w:pPr>
        <w:ind w:left="2160" w:hanging="360"/>
      </w:pPr>
      <w:rPr>
        <w:rFonts w:ascii="Wingdings" w:hAnsi="Wingdings" w:hint="default"/>
      </w:rPr>
    </w:lvl>
    <w:lvl w:ilvl="3" w:tplc="4CE4179A">
      <w:start w:val="1"/>
      <w:numFmt w:val="bullet"/>
      <w:lvlText w:val=""/>
      <w:lvlJc w:val="left"/>
      <w:pPr>
        <w:ind w:left="2880" w:hanging="360"/>
      </w:pPr>
      <w:rPr>
        <w:rFonts w:ascii="Symbol" w:hAnsi="Symbol" w:hint="default"/>
      </w:rPr>
    </w:lvl>
    <w:lvl w:ilvl="4" w:tplc="C31C969C">
      <w:start w:val="1"/>
      <w:numFmt w:val="bullet"/>
      <w:lvlText w:val="o"/>
      <w:lvlJc w:val="left"/>
      <w:pPr>
        <w:ind w:left="3600" w:hanging="360"/>
      </w:pPr>
      <w:rPr>
        <w:rFonts w:ascii="Courier New" w:hAnsi="Courier New" w:hint="default"/>
      </w:rPr>
    </w:lvl>
    <w:lvl w:ilvl="5" w:tplc="7FA67750">
      <w:start w:val="1"/>
      <w:numFmt w:val="bullet"/>
      <w:lvlText w:val=""/>
      <w:lvlJc w:val="left"/>
      <w:pPr>
        <w:ind w:left="4320" w:hanging="360"/>
      </w:pPr>
      <w:rPr>
        <w:rFonts w:ascii="Wingdings" w:hAnsi="Wingdings" w:hint="default"/>
      </w:rPr>
    </w:lvl>
    <w:lvl w:ilvl="6" w:tplc="A61CF4FA">
      <w:start w:val="1"/>
      <w:numFmt w:val="bullet"/>
      <w:lvlText w:val=""/>
      <w:lvlJc w:val="left"/>
      <w:pPr>
        <w:ind w:left="5040" w:hanging="360"/>
      </w:pPr>
      <w:rPr>
        <w:rFonts w:ascii="Symbol" w:hAnsi="Symbol" w:hint="default"/>
      </w:rPr>
    </w:lvl>
    <w:lvl w:ilvl="7" w:tplc="AEE07CE4">
      <w:start w:val="1"/>
      <w:numFmt w:val="bullet"/>
      <w:lvlText w:val="o"/>
      <w:lvlJc w:val="left"/>
      <w:pPr>
        <w:ind w:left="5760" w:hanging="360"/>
      </w:pPr>
      <w:rPr>
        <w:rFonts w:ascii="Courier New" w:hAnsi="Courier New" w:hint="default"/>
      </w:rPr>
    </w:lvl>
    <w:lvl w:ilvl="8" w:tplc="97505358">
      <w:start w:val="1"/>
      <w:numFmt w:val="bullet"/>
      <w:lvlText w:val=""/>
      <w:lvlJc w:val="left"/>
      <w:pPr>
        <w:ind w:left="6480" w:hanging="360"/>
      </w:pPr>
      <w:rPr>
        <w:rFonts w:ascii="Wingdings" w:hAnsi="Wingdings" w:hint="default"/>
      </w:rPr>
    </w:lvl>
  </w:abstractNum>
  <w:abstractNum w:abstractNumId="4" w15:restartNumberingAfterBreak="0">
    <w:nsid w:val="5FA57BC5"/>
    <w:multiLevelType w:val="multilevel"/>
    <w:tmpl w:val="340E5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2632EE9"/>
    <w:multiLevelType w:val="hybridMultilevel"/>
    <w:tmpl w:val="234CA1EE"/>
    <w:lvl w:ilvl="0" w:tplc="D304BB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D742B"/>
    <w:multiLevelType w:val="hybridMultilevel"/>
    <w:tmpl w:val="C0421DD4"/>
    <w:lvl w:ilvl="0" w:tplc="A852D212">
      <w:start w:val="1"/>
      <w:numFmt w:val="decimal"/>
      <w:lvlText w:val="%1."/>
      <w:lvlJc w:val="left"/>
      <w:pPr>
        <w:ind w:left="720" w:hanging="360"/>
      </w:pPr>
    </w:lvl>
    <w:lvl w:ilvl="1" w:tplc="96E41AEE">
      <w:start w:val="1"/>
      <w:numFmt w:val="lowerLetter"/>
      <w:lvlText w:val="%2."/>
      <w:lvlJc w:val="left"/>
      <w:pPr>
        <w:ind w:left="1440" w:hanging="360"/>
      </w:pPr>
    </w:lvl>
    <w:lvl w:ilvl="2" w:tplc="85AA6610">
      <w:start w:val="1"/>
      <w:numFmt w:val="lowerRoman"/>
      <w:lvlText w:val="%3."/>
      <w:lvlJc w:val="right"/>
      <w:pPr>
        <w:ind w:left="2160" w:hanging="180"/>
      </w:pPr>
    </w:lvl>
    <w:lvl w:ilvl="3" w:tplc="E1980C2C">
      <w:start w:val="1"/>
      <w:numFmt w:val="decimal"/>
      <w:lvlText w:val="%4."/>
      <w:lvlJc w:val="left"/>
      <w:pPr>
        <w:ind w:left="2880" w:hanging="360"/>
      </w:pPr>
    </w:lvl>
    <w:lvl w:ilvl="4" w:tplc="4EC07AEC">
      <w:start w:val="1"/>
      <w:numFmt w:val="lowerLetter"/>
      <w:lvlText w:val="%5."/>
      <w:lvlJc w:val="left"/>
      <w:pPr>
        <w:ind w:left="3600" w:hanging="360"/>
      </w:pPr>
    </w:lvl>
    <w:lvl w:ilvl="5" w:tplc="39AE14E4">
      <w:start w:val="1"/>
      <w:numFmt w:val="lowerRoman"/>
      <w:lvlText w:val="%6."/>
      <w:lvlJc w:val="right"/>
      <w:pPr>
        <w:ind w:left="4320" w:hanging="180"/>
      </w:pPr>
    </w:lvl>
    <w:lvl w:ilvl="6" w:tplc="EF94B7E8">
      <w:start w:val="1"/>
      <w:numFmt w:val="decimal"/>
      <w:lvlText w:val="%7."/>
      <w:lvlJc w:val="left"/>
      <w:pPr>
        <w:ind w:left="5040" w:hanging="360"/>
      </w:pPr>
    </w:lvl>
    <w:lvl w:ilvl="7" w:tplc="B4A6F15A">
      <w:start w:val="1"/>
      <w:numFmt w:val="lowerLetter"/>
      <w:lvlText w:val="%8."/>
      <w:lvlJc w:val="left"/>
      <w:pPr>
        <w:ind w:left="5760" w:hanging="360"/>
      </w:pPr>
    </w:lvl>
    <w:lvl w:ilvl="8" w:tplc="A5984802">
      <w:start w:val="1"/>
      <w:numFmt w:val="lowerRoman"/>
      <w:lvlText w:val="%9."/>
      <w:lvlJc w:val="right"/>
      <w:pPr>
        <w:ind w:left="6480" w:hanging="180"/>
      </w:pPr>
    </w:lvl>
  </w:abstractNum>
  <w:abstractNum w:abstractNumId="7" w15:restartNumberingAfterBreak="0">
    <w:nsid w:val="7DBD7D5F"/>
    <w:multiLevelType w:val="hybridMultilevel"/>
    <w:tmpl w:val="1294F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45"/>
    <w:rsid w:val="00012D45"/>
    <w:rsid w:val="00033786"/>
    <w:rsid w:val="000C1657"/>
    <w:rsid w:val="000E2325"/>
    <w:rsid w:val="001120D8"/>
    <w:rsid w:val="001465D5"/>
    <w:rsid w:val="00155DC5"/>
    <w:rsid w:val="00160163"/>
    <w:rsid w:val="0018452D"/>
    <w:rsid w:val="00190291"/>
    <w:rsid w:val="001B4F83"/>
    <w:rsid w:val="001D54B5"/>
    <w:rsid w:val="001F042D"/>
    <w:rsid w:val="002061EA"/>
    <w:rsid w:val="002544B0"/>
    <w:rsid w:val="0028681A"/>
    <w:rsid w:val="00307D0C"/>
    <w:rsid w:val="00311911"/>
    <w:rsid w:val="0031568F"/>
    <w:rsid w:val="00317B23"/>
    <w:rsid w:val="003518CA"/>
    <w:rsid w:val="003740BE"/>
    <w:rsid w:val="00384374"/>
    <w:rsid w:val="00385D4F"/>
    <w:rsid w:val="0038667E"/>
    <w:rsid w:val="00414373"/>
    <w:rsid w:val="00417922"/>
    <w:rsid w:val="00420311"/>
    <w:rsid w:val="00485E7C"/>
    <w:rsid w:val="004C1BA0"/>
    <w:rsid w:val="004D77F8"/>
    <w:rsid w:val="004D7AAC"/>
    <w:rsid w:val="00516040"/>
    <w:rsid w:val="00521C4C"/>
    <w:rsid w:val="00533772"/>
    <w:rsid w:val="00535B80"/>
    <w:rsid w:val="00584F76"/>
    <w:rsid w:val="005A3559"/>
    <w:rsid w:val="005D213D"/>
    <w:rsid w:val="005E7F59"/>
    <w:rsid w:val="006001CB"/>
    <w:rsid w:val="00605328"/>
    <w:rsid w:val="006174AA"/>
    <w:rsid w:val="0066710F"/>
    <w:rsid w:val="006B07B6"/>
    <w:rsid w:val="00727A95"/>
    <w:rsid w:val="00762783"/>
    <w:rsid w:val="0076418A"/>
    <w:rsid w:val="00776D34"/>
    <w:rsid w:val="00794417"/>
    <w:rsid w:val="00796B80"/>
    <w:rsid w:val="007B35F7"/>
    <w:rsid w:val="007D7047"/>
    <w:rsid w:val="0080517B"/>
    <w:rsid w:val="00836E1B"/>
    <w:rsid w:val="0089529E"/>
    <w:rsid w:val="008B54B4"/>
    <w:rsid w:val="008C4AD5"/>
    <w:rsid w:val="008D5882"/>
    <w:rsid w:val="008E6321"/>
    <w:rsid w:val="00907300"/>
    <w:rsid w:val="00917CBC"/>
    <w:rsid w:val="00941C98"/>
    <w:rsid w:val="009463A0"/>
    <w:rsid w:val="00986C1F"/>
    <w:rsid w:val="00997DB6"/>
    <w:rsid w:val="00A06AD9"/>
    <w:rsid w:val="00A37A08"/>
    <w:rsid w:val="00A46444"/>
    <w:rsid w:val="00A755CF"/>
    <w:rsid w:val="00AB675F"/>
    <w:rsid w:val="00AC4E8E"/>
    <w:rsid w:val="00AF72F7"/>
    <w:rsid w:val="00B13A1D"/>
    <w:rsid w:val="00B31378"/>
    <w:rsid w:val="00B46D2E"/>
    <w:rsid w:val="00B63C97"/>
    <w:rsid w:val="00B84573"/>
    <w:rsid w:val="00B86581"/>
    <w:rsid w:val="00B86831"/>
    <w:rsid w:val="00BA3F60"/>
    <w:rsid w:val="00BA6AA0"/>
    <w:rsid w:val="00BD04A2"/>
    <w:rsid w:val="00BE4F69"/>
    <w:rsid w:val="00BE54E4"/>
    <w:rsid w:val="00C11534"/>
    <w:rsid w:val="00C12C8B"/>
    <w:rsid w:val="00C1462E"/>
    <w:rsid w:val="00C20016"/>
    <w:rsid w:val="00C46BBA"/>
    <w:rsid w:val="00C5752F"/>
    <w:rsid w:val="00C75065"/>
    <w:rsid w:val="00CB033D"/>
    <w:rsid w:val="00D071CF"/>
    <w:rsid w:val="00D10F6B"/>
    <w:rsid w:val="00D16397"/>
    <w:rsid w:val="00D3433B"/>
    <w:rsid w:val="00D563D9"/>
    <w:rsid w:val="00D60F97"/>
    <w:rsid w:val="00D82EE5"/>
    <w:rsid w:val="00DA2F8E"/>
    <w:rsid w:val="00DB5155"/>
    <w:rsid w:val="00DF6C51"/>
    <w:rsid w:val="00E764A8"/>
    <w:rsid w:val="00EB344F"/>
    <w:rsid w:val="00EB54CC"/>
    <w:rsid w:val="00EC7C1F"/>
    <w:rsid w:val="00EE0CA8"/>
    <w:rsid w:val="00EE38BE"/>
    <w:rsid w:val="00F02598"/>
    <w:rsid w:val="00F31503"/>
    <w:rsid w:val="00F407A9"/>
    <w:rsid w:val="00F435C8"/>
    <w:rsid w:val="00F4704F"/>
    <w:rsid w:val="00FA6B01"/>
    <w:rsid w:val="00FB1868"/>
    <w:rsid w:val="00FB1EBC"/>
    <w:rsid w:val="00FC37A7"/>
    <w:rsid w:val="00FC463F"/>
    <w:rsid w:val="00FE57DF"/>
    <w:rsid w:val="00FF4B27"/>
    <w:rsid w:val="0104660A"/>
    <w:rsid w:val="02A378D4"/>
    <w:rsid w:val="034C558A"/>
    <w:rsid w:val="04E65267"/>
    <w:rsid w:val="056976A5"/>
    <w:rsid w:val="05FC8A09"/>
    <w:rsid w:val="06229844"/>
    <w:rsid w:val="079FC6A3"/>
    <w:rsid w:val="08426CD1"/>
    <w:rsid w:val="0849DE58"/>
    <w:rsid w:val="08DEA6A8"/>
    <w:rsid w:val="08FAF8BB"/>
    <w:rsid w:val="09154960"/>
    <w:rsid w:val="0971985A"/>
    <w:rsid w:val="0AC2C4A2"/>
    <w:rsid w:val="0B116EEA"/>
    <w:rsid w:val="0B5BAF72"/>
    <w:rsid w:val="0BB91829"/>
    <w:rsid w:val="0C394106"/>
    <w:rsid w:val="0D45E4D6"/>
    <w:rsid w:val="11B89804"/>
    <w:rsid w:val="1201DEFE"/>
    <w:rsid w:val="120B91C7"/>
    <w:rsid w:val="1288B2A4"/>
    <w:rsid w:val="134A71CC"/>
    <w:rsid w:val="1367A9EC"/>
    <w:rsid w:val="13DCA1B2"/>
    <w:rsid w:val="13EC76F6"/>
    <w:rsid w:val="1565C77E"/>
    <w:rsid w:val="158283A7"/>
    <w:rsid w:val="16E72C9B"/>
    <w:rsid w:val="174F144D"/>
    <w:rsid w:val="17B34A4D"/>
    <w:rsid w:val="18650B5F"/>
    <w:rsid w:val="1875B667"/>
    <w:rsid w:val="18BB77E7"/>
    <w:rsid w:val="1940042A"/>
    <w:rsid w:val="196ACEA6"/>
    <w:rsid w:val="19B274CA"/>
    <w:rsid w:val="19C2456E"/>
    <w:rsid w:val="1A2A5017"/>
    <w:rsid w:val="1A85DE1A"/>
    <w:rsid w:val="1A994997"/>
    <w:rsid w:val="1AD76DF1"/>
    <w:rsid w:val="1B81533E"/>
    <w:rsid w:val="1BF9E1BD"/>
    <w:rsid w:val="1C3A3339"/>
    <w:rsid w:val="1CA6F39B"/>
    <w:rsid w:val="1CB3E507"/>
    <w:rsid w:val="1D84903C"/>
    <w:rsid w:val="1E863E5C"/>
    <w:rsid w:val="1F8EF318"/>
    <w:rsid w:val="20D8EFC8"/>
    <w:rsid w:val="214C5294"/>
    <w:rsid w:val="21F918EF"/>
    <w:rsid w:val="22B07EF7"/>
    <w:rsid w:val="2311B0EC"/>
    <w:rsid w:val="23D300BC"/>
    <w:rsid w:val="24DAC7B2"/>
    <w:rsid w:val="24FC5488"/>
    <w:rsid w:val="26F93677"/>
    <w:rsid w:val="275D0648"/>
    <w:rsid w:val="276F3A81"/>
    <w:rsid w:val="27D29747"/>
    <w:rsid w:val="27D6B03A"/>
    <w:rsid w:val="27D75A9B"/>
    <w:rsid w:val="28E03A15"/>
    <w:rsid w:val="28F8AA37"/>
    <w:rsid w:val="29568D96"/>
    <w:rsid w:val="29737CBA"/>
    <w:rsid w:val="29833784"/>
    <w:rsid w:val="2A6B7009"/>
    <w:rsid w:val="2A960397"/>
    <w:rsid w:val="2A9DC2DD"/>
    <w:rsid w:val="2CECD877"/>
    <w:rsid w:val="2D57475A"/>
    <w:rsid w:val="2D818BA9"/>
    <w:rsid w:val="2DD9EE76"/>
    <w:rsid w:val="2EE05FC1"/>
    <w:rsid w:val="2F31A4EC"/>
    <w:rsid w:val="30097656"/>
    <w:rsid w:val="30936041"/>
    <w:rsid w:val="3218F32D"/>
    <w:rsid w:val="336B9CB5"/>
    <w:rsid w:val="33CB0103"/>
    <w:rsid w:val="342EB2ED"/>
    <w:rsid w:val="359637E7"/>
    <w:rsid w:val="36E3DD14"/>
    <w:rsid w:val="36FF4986"/>
    <w:rsid w:val="37047A79"/>
    <w:rsid w:val="38031D34"/>
    <w:rsid w:val="398442E1"/>
    <w:rsid w:val="3997303F"/>
    <w:rsid w:val="39F2519E"/>
    <w:rsid w:val="3ADD3441"/>
    <w:rsid w:val="3B2C76C9"/>
    <w:rsid w:val="3B52D05F"/>
    <w:rsid w:val="3BB6CF32"/>
    <w:rsid w:val="3C5026B5"/>
    <w:rsid w:val="3CD6A482"/>
    <w:rsid w:val="3E392709"/>
    <w:rsid w:val="3EF06578"/>
    <w:rsid w:val="3F140E23"/>
    <w:rsid w:val="3F993963"/>
    <w:rsid w:val="3F9CB0BE"/>
    <w:rsid w:val="405DEC3F"/>
    <w:rsid w:val="40970C29"/>
    <w:rsid w:val="42776124"/>
    <w:rsid w:val="42C38687"/>
    <w:rsid w:val="430B4A06"/>
    <w:rsid w:val="4353CC3A"/>
    <w:rsid w:val="43A096A4"/>
    <w:rsid w:val="43EE4467"/>
    <w:rsid w:val="443E1395"/>
    <w:rsid w:val="4442103D"/>
    <w:rsid w:val="445F56E8"/>
    <w:rsid w:val="44A62053"/>
    <w:rsid w:val="45EE76DD"/>
    <w:rsid w:val="46A0E769"/>
    <w:rsid w:val="47296E94"/>
    <w:rsid w:val="4794F791"/>
    <w:rsid w:val="47C43E28"/>
    <w:rsid w:val="47E46F61"/>
    <w:rsid w:val="48BD35C2"/>
    <w:rsid w:val="48EC0439"/>
    <w:rsid w:val="48F3DB94"/>
    <w:rsid w:val="493FE111"/>
    <w:rsid w:val="4947403B"/>
    <w:rsid w:val="4A4CCC61"/>
    <w:rsid w:val="4A73E895"/>
    <w:rsid w:val="4A878201"/>
    <w:rsid w:val="4ACBA5AA"/>
    <w:rsid w:val="4B5C186F"/>
    <w:rsid w:val="4C68B2F7"/>
    <w:rsid w:val="4C90BB7A"/>
    <w:rsid w:val="4CA86F50"/>
    <w:rsid w:val="4E6F7050"/>
    <w:rsid w:val="4E7568BA"/>
    <w:rsid w:val="4EBC4865"/>
    <w:rsid w:val="4F6C8AAB"/>
    <w:rsid w:val="504F1C79"/>
    <w:rsid w:val="50C2F69E"/>
    <w:rsid w:val="51F7FC9F"/>
    <w:rsid w:val="52611AC0"/>
    <w:rsid w:val="527A7395"/>
    <w:rsid w:val="52858453"/>
    <w:rsid w:val="541436AF"/>
    <w:rsid w:val="5436A466"/>
    <w:rsid w:val="5482126B"/>
    <w:rsid w:val="54A90F8C"/>
    <w:rsid w:val="551381B7"/>
    <w:rsid w:val="55F66CE0"/>
    <w:rsid w:val="56C510C1"/>
    <w:rsid w:val="56DD522F"/>
    <w:rsid w:val="575E46E8"/>
    <w:rsid w:val="58B54B04"/>
    <w:rsid w:val="59432469"/>
    <w:rsid w:val="5988602D"/>
    <w:rsid w:val="5A3319E9"/>
    <w:rsid w:val="5A52F557"/>
    <w:rsid w:val="5AB31A1A"/>
    <w:rsid w:val="5AB7A38A"/>
    <w:rsid w:val="5B99A8DD"/>
    <w:rsid w:val="5DE75C01"/>
    <w:rsid w:val="5ED87B56"/>
    <w:rsid w:val="5F103C3F"/>
    <w:rsid w:val="5F1CAC38"/>
    <w:rsid w:val="5F868B3D"/>
    <w:rsid w:val="5F8D7515"/>
    <w:rsid w:val="601D6686"/>
    <w:rsid w:val="60B56176"/>
    <w:rsid w:val="60FCAF09"/>
    <w:rsid w:val="6120E629"/>
    <w:rsid w:val="61AD30EC"/>
    <w:rsid w:val="61DBC32A"/>
    <w:rsid w:val="62CD0CFF"/>
    <w:rsid w:val="62FC65D4"/>
    <w:rsid w:val="62FEAD83"/>
    <w:rsid w:val="6357CE45"/>
    <w:rsid w:val="6367B950"/>
    <w:rsid w:val="639F5931"/>
    <w:rsid w:val="64BCBB0F"/>
    <w:rsid w:val="64C20FF6"/>
    <w:rsid w:val="64E89717"/>
    <w:rsid w:val="6508E997"/>
    <w:rsid w:val="6538D865"/>
    <w:rsid w:val="66AC5B71"/>
    <w:rsid w:val="67168AD5"/>
    <w:rsid w:val="68CB2052"/>
    <w:rsid w:val="694AD8F5"/>
    <w:rsid w:val="69F093D4"/>
    <w:rsid w:val="6A23FD18"/>
    <w:rsid w:val="6C5F9CC1"/>
    <w:rsid w:val="6E0D559C"/>
    <w:rsid w:val="6EE7428F"/>
    <w:rsid w:val="6EFA7D3C"/>
    <w:rsid w:val="6F368BF6"/>
    <w:rsid w:val="7070C764"/>
    <w:rsid w:val="711DE90C"/>
    <w:rsid w:val="719394AD"/>
    <w:rsid w:val="721D6A32"/>
    <w:rsid w:val="7248C56E"/>
    <w:rsid w:val="72F3BD90"/>
    <w:rsid w:val="731A60F9"/>
    <w:rsid w:val="73D98E40"/>
    <w:rsid w:val="748C33C8"/>
    <w:rsid w:val="74BC239E"/>
    <w:rsid w:val="74C470DA"/>
    <w:rsid w:val="756113A0"/>
    <w:rsid w:val="760A88A3"/>
    <w:rsid w:val="76314983"/>
    <w:rsid w:val="76F070E5"/>
    <w:rsid w:val="7741B53B"/>
    <w:rsid w:val="774DBA55"/>
    <w:rsid w:val="77A904A9"/>
    <w:rsid w:val="7863D650"/>
    <w:rsid w:val="787372F8"/>
    <w:rsid w:val="7A27D69D"/>
    <w:rsid w:val="7AF5B5B5"/>
    <w:rsid w:val="7B465CBA"/>
    <w:rsid w:val="7BC25607"/>
    <w:rsid w:val="7C07AA07"/>
    <w:rsid w:val="7C70E110"/>
    <w:rsid w:val="7C7EC66D"/>
    <w:rsid w:val="7C968F18"/>
    <w:rsid w:val="7CC0532D"/>
    <w:rsid w:val="7D582C01"/>
    <w:rsid w:val="7D82CCAC"/>
    <w:rsid w:val="7D8ED466"/>
    <w:rsid w:val="7DCF55EA"/>
    <w:rsid w:val="7E47000E"/>
    <w:rsid w:val="7E87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DB30F82"/>
  <w15:docId w15:val="{89EC118E-2A08-422D-A859-5AE16874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left="270"/>
      <w:contextualSpacing/>
      <w:outlineLvl w:val="4"/>
    </w:pPr>
    <w:rPr>
      <w:b/>
      <w:color w:val="2222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796B80"/>
    <w:rPr>
      <w:rFonts w:ascii="Tahoma" w:hAnsi="Tahoma" w:cs="Tahoma"/>
      <w:sz w:val="16"/>
      <w:szCs w:val="16"/>
    </w:rPr>
  </w:style>
  <w:style w:type="character" w:customStyle="1" w:styleId="BalloonTextChar">
    <w:name w:val="Balloon Text Char"/>
    <w:basedOn w:val="DefaultParagraphFont"/>
    <w:link w:val="BalloonText"/>
    <w:uiPriority w:val="99"/>
    <w:semiHidden/>
    <w:rsid w:val="00796B80"/>
    <w:rPr>
      <w:rFonts w:ascii="Tahoma" w:hAnsi="Tahoma" w:cs="Tahoma"/>
      <w:sz w:val="16"/>
      <w:szCs w:val="16"/>
    </w:rPr>
  </w:style>
  <w:style w:type="character" w:styleId="CommentReference">
    <w:name w:val="annotation reference"/>
    <w:basedOn w:val="DefaultParagraphFont"/>
    <w:uiPriority w:val="99"/>
    <w:semiHidden/>
    <w:unhideWhenUsed/>
    <w:rsid w:val="00EB344F"/>
    <w:rPr>
      <w:sz w:val="16"/>
      <w:szCs w:val="16"/>
    </w:rPr>
  </w:style>
  <w:style w:type="paragraph" w:styleId="CommentText">
    <w:name w:val="annotation text"/>
    <w:basedOn w:val="Normal"/>
    <w:link w:val="CommentTextChar"/>
    <w:uiPriority w:val="99"/>
    <w:semiHidden/>
    <w:unhideWhenUsed/>
    <w:rsid w:val="00EB344F"/>
    <w:rPr>
      <w:sz w:val="20"/>
      <w:szCs w:val="20"/>
    </w:rPr>
  </w:style>
  <w:style w:type="character" w:customStyle="1" w:styleId="CommentTextChar">
    <w:name w:val="Comment Text Char"/>
    <w:basedOn w:val="DefaultParagraphFont"/>
    <w:link w:val="CommentText"/>
    <w:uiPriority w:val="99"/>
    <w:semiHidden/>
    <w:rsid w:val="00EB344F"/>
    <w:rPr>
      <w:sz w:val="20"/>
      <w:szCs w:val="20"/>
    </w:rPr>
  </w:style>
  <w:style w:type="paragraph" w:styleId="CommentSubject">
    <w:name w:val="annotation subject"/>
    <w:basedOn w:val="CommentText"/>
    <w:next w:val="CommentText"/>
    <w:link w:val="CommentSubjectChar"/>
    <w:uiPriority w:val="99"/>
    <w:semiHidden/>
    <w:unhideWhenUsed/>
    <w:rsid w:val="00EB344F"/>
    <w:rPr>
      <w:b/>
      <w:bCs/>
    </w:rPr>
  </w:style>
  <w:style w:type="character" w:customStyle="1" w:styleId="CommentSubjectChar">
    <w:name w:val="Comment Subject Char"/>
    <w:basedOn w:val="CommentTextChar"/>
    <w:link w:val="CommentSubject"/>
    <w:uiPriority w:val="99"/>
    <w:semiHidden/>
    <w:rsid w:val="00EB344F"/>
    <w:rPr>
      <w:b/>
      <w:bCs/>
      <w:sz w:val="20"/>
      <w:szCs w:val="20"/>
    </w:rPr>
  </w:style>
  <w:style w:type="paragraph" w:styleId="NoSpacing">
    <w:name w:val="No Spacing"/>
    <w:uiPriority w:val="1"/>
    <w:qFormat/>
    <w:rsid w:val="00B13A1D"/>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EE0CA8"/>
    <w:pPr>
      <w:tabs>
        <w:tab w:val="center" w:pos="4320"/>
        <w:tab w:val="right" w:pos="8640"/>
      </w:tabs>
    </w:pPr>
  </w:style>
  <w:style w:type="character" w:customStyle="1" w:styleId="HeaderChar">
    <w:name w:val="Header Char"/>
    <w:basedOn w:val="DefaultParagraphFont"/>
    <w:link w:val="Header"/>
    <w:uiPriority w:val="99"/>
    <w:rsid w:val="00EE0CA8"/>
  </w:style>
  <w:style w:type="paragraph" w:styleId="Footer">
    <w:name w:val="footer"/>
    <w:basedOn w:val="Normal"/>
    <w:link w:val="FooterChar"/>
    <w:uiPriority w:val="99"/>
    <w:unhideWhenUsed/>
    <w:rsid w:val="00EE0CA8"/>
    <w:pPr>
      <w:tabs>
        <w:tab w:val="center" w:pos="4320"/>
        <w:tab w:val="right" w:pos="8640"/>
      </w:tabs>
    </w:pPr>
  </w:style>
  <w:style w:type="character" w:customStyle="1" w:styleId="FooterChar">
    <w:name w:val="Footer Char"/>
    <w:basedOn w:val="DefaultParagraphFont"/>
    <w:link w:val="Footer"/>
    <w:uiPriority w:val="99"/>
    <w:rsid w:val="00EE0CA8"/>
  </w:style>
  <w:style w:type="paragraph" w:styleId="ListParagraph">
    <w:name w:val="List Paragraph"/>
    <w:basedOn w:val="Normal"/>
    <w:uiPriority w:val="34"/>
    <w:qFormat/>
    <w:rsid w:val="00B8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866329308">
      <w:bodyDiv w:val="1"/>
      <w:marLeft w:val="0"/>
      <w:marRight w:val="0"/>
      <w:marTop w:val="0"/>
      <w:marBottom w:val="0"/>
      <w:divBdr>
        <w:top w:val="none" w:sz="0" w:space="0" w:color="auto"/>
        <w:left w:val="none" w:sz="0" w:space="0" w:color="auto"/>
        <w:bottom w:val="none" w:sz="0" w:space="0" w:color="auto"/>
        <w:right w:val="none" w:sz="0" w:space="0" w:color="auto"/>
      </w:divBdr>
    </w:div>
    <w:div w:id="108654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8698-1E6D-AC48-B9BA-F7D9A997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2246</Words>
  <Characters>10895</Characters>
  <Application>Microsoft Office Word</Application>
  <DocSecurity>0</DocSecurity>
  <Lines>990</Lines>
  <Paragraphs>730</Paragraphs>
  <ScaleCrop>false</ScaleCrop>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Saab, Nick</dc:creator>
  <cp:keywords/>
  <cp:lastModifiedBy>Smith, Julia A - (smithjul)</cp:lastModifiedBy>
  <cp:revision>3</cp:revision>
  <cp:lastPrinted>2017-01-12T17:41:00Z</cp:lastPrinted>
  <dcterms:created xsi:type="dcterms:W3CDTF">2021-01-22T14:59:00Z</dcterms:created>
  <dcterms:modified xsi:type="dcterms:W3CDTF">2021-01-22T15:00:00Z</dcterms:modified>
</cp:coreProperties>
</file>